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lang w:eastAsia="zh-CN"/>
        </w:rPr>
        <w:t>吉首大学商学院</w:t>
      </w:r>
      <w:r>
        <w:rPr>
          <w:rFonts w:hint="eastAsia" w:ascii="宋体" w:hAnsi="宋体"/>
          <w:b/>
          <w:sz w:val="32"/>
          <w:szCs w:val="32"/>
        </w:rPr>
        <w:t>2017年硕士研究生复试工作方案</w:t>
      </w:r>
    </w:p>
    <w:p>
      <w:pPr>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为了提高研究生生源质量，选拔合格人才，全面、公正考察考生，完善和规范我</w:t>
      </w:r>
      <w:r>
        <w:rPr>
          <w:rFonts w:hint="eastAsia" w:ascii="宋体" w:hAnsi="宋体"/>
          <w:sz w:val="24"/>
          <w:lang w:eastAsia="zh-CN"/>
        </w:rPr>
        <w:t>院</w:t>
      </w:r>
      <w:r>
        <w:rPr>
          <w:rFonts w:hint="eastAsia" w:ascii="宋体" w:hAnsi="宋体"/>
          <w:sz w:val="24"/>
        </w:rPr>
        <w:t>硕士研究生复试和录取工作，根据《吉首大学2017年硕士研究生复试工作方案》，结合我</w:t>
      </w:r>
      <w:r>
        <w:rPr>
          <w:rFonts w:hint="eastAsia" w:ascii="宋体" w:hAnsi="宋体"/>
          <w:sz w:val="24"/>
          <w:lang w:eastAsia="zh-CN"/>
        </w:rPr>
        <w:t>院</w:t>
      </w:r>
      <w:r>
        <w:rPr>
          <w:rFonts w:hint="eastAsia" w:ascii="宋体" w:hAnsi="宋体"/>
          <w:sz w:val="24"/>
        </w:rPr>
        <w:t>实际，特制订本方案。</w:t>
      </w:r>
    </w:p>
    <w:p>
      <w:pPr>
        <w:spacing w:line="360" w:lineRule="auto"/>
        <w:rPr>
          <w:rFonts w:hint="eastAsia" w:ascii="宋体" w:hAnsi="宋体"/>
          <w:b/>
          <w:sz w:val="24"/>
        </w:rPr>
      </w:pPr>
      <w:r>
        <w:rPr>
          <w:rFonts w:hint="eastAsia" w:ascii="宋体" w:hAnsi="宋体"/>
          <w:b/>
          <w:sz w:val="24"/>
        </w:rPr>
        <w:t>一、设立复试小组</w:t>
      </w:r>
    </w:p>
    <w:p>
      <w:pPr>
        <w:spacing w:line="360" w:lineRule="auto"/>
        <w:rPr>
          <w:rFonts w:hint="eastAsia" w:ascii="宋体" w:hAnsi="宋体"/>
          <w:sz w:val="24"/>
        </w:rPr>
      </w:pPr>
      <w:r>
        <w:rPr>
          <w:rFonts w:hint="eastAsia" w:ascii="宋体" w:hAnsi="宋体"/>
          <w:sz w:val="24"/>
        </w:rPr>
        <w:t xml:space="preserve">    复试小组必须按照复试的要求和复试内容，对考生认真进行复试并做好记录工作，具体职责如下：</w:t>
      </w:r>
    </w:p>
    <w:p>
      <w:pPr>
        <w:spacing w:line="360" w:lineRule="auto"/>
        <w:rPr>
          <w:rFonts w:hint="eastAsia" w:ascii="宋体" w:hAnsi="宋体"/>
          <w:sz w:val="24"/>
        </w:rPr>
      </w:pPr>
      <w:r>
        <w:rPr>
          <w:rFonts w:hint="eastAsia" w:ascii="宋体" w:hAnsi="宋体"/>
          <w:sz w:val="24"/>
          <w:lang w:val="en-US" w:eastAsia="zh-CN"/>
        </w:rPr>
        <w:t xml:space="preserve">    </w:t>
      </w:r>
      <w:r>
        <w:rPr>
          <w:rFonts w:hint="eastAsia" w:ascii="宋体" w:hAnsi="宋体"/>
          <w:sz w:val="24"/>
        </w:rPr>
        <w:t>组长职责：负责复试的全盘工作；</w:t>
      </w:r>
    </w:p>
    <w:p>
      <w:pPr>
        <w:spacing w:line="360" w:lineRule="auto"/>
        <w:rPr>
          <w:rFonts w:hint="eastAsia" w:ascii="宋体" w:hAnsi="宋体"/>
          <w:sz w:val="24"/>
        </w:rPr>
      </w:pPr>
      <w:r>
        <w:rPr>
          <w:rFonts w:hint="eastAsia" w:ascii="宋体" w:hAnsi="宋体"/>
          <w:sz w:val="24"/>
          <w:lang w:val="en-US" w:eastAsia="zh-CN"/>
        </w:rPr>
        <w:t xml:space="preserve">    </w:t>
      </w:r>
      <w:r>
        <w:rPr>
          <w:rFonts w:hint="eastAsia" w:ascii="宋体" w:hAnsi="宋体"/>
          <w:sz w:val="24"/>
        </w:rPr>
        <w:t>组员职责：小组成员须本着高度负责的态度和科学选拔的原则，对考生复试成绩给予公正评定。严格遵守教育部、省考试院的招生政策和学校的有关规定，自觉接受纪检监察室的监督；</w:t>
      </w:r>
    </w:p>
    <w:p>
      <w:pPr>
        <w:spacing w:line="360" w:lineRule="auto"/>
        <w:rPr>
          <w:rFonts w:hint="eastAsia" w:ascii="宋体" w:hAnsi="宋体"/>
          <w:sz w:val="24"/>
        </w:rPr>
      </w:pPr>
      <w:r>
        <w:rPr>
          <w:rFonts w:hint="eastAsia" w:ascii="宋体" w:hAnsi="宋体"/>
          <w:sz w:val="24"/>
          <w:lang w:val="en-US" w:eastAsia="zh-CN"/>
        </w:rPr>
        <w:t xml:space="preserve">    </w:t>
      </w:r>
      <w:r>
        <w:rPr>
          <w:rFonts w:hint="eastAsia" w:ascii="宋体" w:hAnsi="宋体"/>
          <w:sz w:val="24"/>
        </w:rPr>
        <w:t>书记员职责：要求完整记录</w:t>
      </w:r>
      <w:r>
        <w:rPr>
          <w:rFonts w:hint="eastAsia" w:ascii="宋体" w:hAnsi="宋体"/>
          <w:sz w:val="24"/>
          <w:lang w:eastAsia="zh-CN"/>
        </w:rPr>
        <w:t>学院</w:t>
      </w:r>
      <w:r>
        <w:rPr>
          <w:rFonts w:hint="eastAsia" w:ascii="宋体" w:hAnsi="宋体"/>
          <w:sz w:val="24"/>
        </w:rPr>
        <w:t>各复试小组的所有讲话</w:t>
      </w:r>
      <w:r>
        <w:rPr>
          <w:rFonts w:hint="eastAsia" w:ascii="宋体" w:hAnsi="宋体"/>
          <w:b/>
          <w:sz w:val="24"/>
        </w:rPr>
        <w:t>(全程录音录像）</w:t>
      </w:r>
      <w:r>
        <w:rPr>
          <w:rFonts w:hint="eastAsia" w:ascii="宋体" w:hAnsi="宋体"/>
          <w:sz w:val="24"/>
        </w:rPr>
        <w:t>，并及时整理材料，连同全部原始记录材料存档。</w:t>
      </w:r>
    </w:p>
    <w:p>
      <w:pPr>
        <w:spacing w:line="360" w:lineRule="auto"/>
        <w:rPr>
          <w:rFonts w:hint="eastAsia" w:ascii="宋体" w:hAnsi="宋体"/>
          <w:b/>
          <w:sz w:val="24"/>
        </w:rPr>
      </w:pPr>
      <w:r>
        <w:rPr>
          <w:rFonts w:hint="eastAsia" w:ascii="宋体" w:hAnsi="宋体"/>
          <w:b/>
          <w:sz w:val="24"/>
        </w:rPr>
        <w:t>二、</w:t>
      </w:r>
      <w:r>
        <w:rPr>
          <w:rFonts w:hint="eastAsia" w:ascii="宋体" w:hAnsi="宋体"/>
          <w:b/>
          <w:sz w:val="24"/>
          <w:lang w:eastAsia="zh-CN"/>
        </w:rPr>
        <w:t>复试报名</w:t>
      </w:r>
    </w:p>
    <w:p>
      <w:pPr>
        <w:spacing w:line="360" w:lineRule="auto"/>
        <w:rPr>
          <w:rFonts w:hint="eastAsia" w:ascii="宋体" w:hAnsi="宋体"/>
          <w:sz w:val="24"/>
          <w:lang w:val="en-US" w:eastAsia="zh-CN"/>
        </w:rPr>
      </w:pPr>
      <w:r>
        <w:rPr>
          <w:rFonts w:hint="eastAsia" w:ascii="宋体" w:hAnsi="宋体"/>
          <w:sz w:val="24"/>
          <w:lang w:val="en-US" w:eastAsia="zh-CN"/>
        </w:rPr>
        <w:t xml:space="preserve">    1、复试资格</w:t>
      </w:r>
    </w:p>
    <w:p>
      <w:pPr>
        <w:spacing w:line="360" w:lineRule="auto"/>
        <w:rPr>
          <w:rFonts w:hint="eastAsia" w:ascii="宋体" w:hAnsi="宋体"/>
          <w:sz w:val="24"/>
          <w:lang w:val="en-US" w:eastAsia="zh-CN"/>
        </w:rPr>
      </w:pPr>
      <w:r>
        <w:rPr>
          <w:rFonts w:hint="eastAsia" w:ascii="宋体" w:hAnsi="宋体"/>
          <w:sz w:val="24"/>
          <w:lang w:val="en-US" w:eastAsia="zh-CN"/>
        </w:rPr>
        <w:t xml:space="preserve">    符合国家规定B区分数线要求的考生及符合国家双少线的考生有资格参加本次复试，复试名单以研究生处公布为准。</w:t>
      </w:r>
    </w:p>
    <w:p>
      <w:pPr>
        <w:spacing w:line="360" w:lineRule="auto"/>
        <w:rPr>
          <w:rFonts w:hint="eastAsia" w:ascii="宋体" w:hAnsi="宋体"/>
          <w:sz w:val="24"/>
        </w:rPr>
      </w:pPr>
      <w:r>
        <w:rPr>
          <w:rFonts w:hint="eastAsia" w:ascii="宋体" w:hAnsi="宋体"/>
          <w:sz w:val="24"/>
          <w:lang w:val="en-US" w:eastAsia="zh-CN"/>
        </w:rPr>
        <w:t xml:space="preserve">    2、资格审查</w:t>
      </w:r>
      <w:r>
        <w:rPr>
          <w:rFonts w:hint="eastAsia" w:ascii="宋体" w:hAnsi="宋体"/>
          <w:sz w:val="24"/>
        </w:rPr>
        <w:t>需携带</w:t>
      </w:r>
      <w:r>
        <w:rPr>
          <w:rFonts w:hint="eastAsia" w:ascii="宋体" w:hAnsi="宋体"/>
          <w:sz w:val="24"/>
          <w:lang w:eastAsia="zh-CN"/>
        </w:rPr>
        <w:t>的材料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①初试时的准考证；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②本人有效身份证件原件及复印件；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 xml:space="preserve">③应届本科毕业生：全日制应届本科毕业生须提供完整注册后的学生证（高校教务部门颁发的学生证）及《教育部学籍在线验证报告》的打印件。成人高校应届本科生须提供学籍部门开具的预计在6月底前正常毕业的证明。自学考试和网络教育应届本科生，须提供省级高等教育自学考试委员会或网络教育高校开具的能在6月底前正常毕业的证明。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 xml:space="preserve">④往届本科毕业生：本科毕业证书原件、复印件及《教育部学历证书电子注册备案表》的打印件。因毕业时间早而不能在线验证的，需提供教育部《中国高等教育学历认证报告》。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 xml:space="preserve">⑤同等学力考生：专科毕业证原件、复印件(提供《教育部学历证书电子注册备案表》)或本科结业证原件、复印件。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⑥考生工作、学习单位开具的政审材料（应届生由本科所在学校出具），参考格式见附件；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⑦120元复试费，请自备零钱。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双少生除上述材料之外，尚须携带以下材料：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①户口所在地的民族委员会开具的民族成分证明和公安部门开具的户籍证明；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②工作单位同意定向或委托培养的证明(少数民族应届生还需开具就业意向证明)；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③户口本原件和复印件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lang w:val="en-US" w:eastAsia="zh-CN"/>
        </w:rPr>
        <w:t>3、</w:t>
      </w:r>
      <w:r>
        <w:rPr>
          <w:rFonts w:hint="eastAsia" w:ascii="宋体" w:hAnsi="宋体"/>
          <w:sz w:val="24"/>
        </w:rPr>
        <w:t>体检在复试期间进行，由校医院组织，体检费用自行在校医院缴纳（85元）。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lang w:val="en-US" w:eastAsia="zh-CN"/>
        </w:rPr>
        <w:t>4、</w:t>
      </w:r>
      <w:r>
        <w:rPr>
          <w:rFonts w:hint="eastAsia" w:ascii="宋体" w:hAnsi="宋体"/>
          <w:sz w:val="24"/>
        </w:rPr>
        <w:t>需要学历认证的考生必须现场登录学信网确认相关认证报告，请相关同学提前在学信网完成相应操作，避免无法完成在线认证或者认证报告影响复试资格。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b/>
          <w:sz w:val="24"/>
        </w:rPr>
      </w:pPr>
      <w:r>
        <w:rPr>
          <w:rFonts w:hint="eastAsia" w:ascii="宋体" w:hAnsi="宋体"/>
          <w:sz w:val="24"/>
        </w:rPr>
        <w:t xml:space="preserve"> </w:t>
      </w:r>
      <w:r>
        <w:rPr>
          <w:rFonts w:hint="eastAsia" w:ascii="宋体" w:hAnsi="宋体"/>
          <w:sz w:val="24"/>
          <w:lang w:val="en-US" w:eastAsia="zh-CN"/>
        </w:rPr>
        <w:t>5、</w:t>
      </w:r>
      <w:r>
        <w:rPr>
          <w:rFonts w:hint="eastAsia" w:ascii="宋体" w:hAnsi="宋体"/>
          <w:sz w:val="24"/>
        </w:rPr>
        <w:t>其他注意事项请参考吉首大学研究生处网站发布的复试须知。</w:t>
      </w:r>
    </w:p>
    <w:p>
      <w:pPr>
        <w:spacing w:line="360" w:lineRule="auto"/>
        <w:rPr>
          <w:rFonts w:hint="eastAsia" w:ascii="宋体" w:hAnsi="宋体"/>
          <w:b/>
          <w:sz w:val="24"/>
        </w:rPr>
      </w:pPr>
      <w:r>
        <w:rPr>
          <w:rFonts w:hint="eastAsia" w:ascii="宋体" w:hAnsi="宋体"/>
          <w:b/>
          <w:sz w:val="24"/>
          <w:lang w:eastAsia="zh-CN"/>
        </w:rPr>
        <w:t>三、</w:t>
      </w:r>
      <w:r>
        <w:rPr>
          <w:rFonts w:hint="eastAsia" w:ascii="宋体" w:hAnsi="宋体"/>
          <w:b/>
          <w:sz w:val="24"/>
        </w:rPr>
        <w:t>复试内容及具体要求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1、专业课程笔试。</w:t>
      </w:r>
      <w:r>
        <w:rPr>
          <w:rFonts w:hint="eastAsia" w:ascii="宋体" w:hAnsi="宋体"/>
          <w:sz w:val="24"/>
          <w:lang w:eastAsia="zh-CN"/>
        </w:rPr>
        <w:t>应用经济学</w:t>
      </w:r>
      <w:r>
        <w:rPr>
          <w:rFonts w:hint="eastAsia" w:ascii="宋体" w:hAnsi="宋体"/>
          <w:sz w:val="24"/>
        </w:rPr>
        <w:t>笔</w:t>
      </w:r>
      <w:r>
        <w:rPr>
          <w:rFonts w:hint="eastAsia" w:ascii="宋体" w:hAnsi="宋体"/>
          <w:sz w:val="24"/>
          <w:lang w:eastAsia="zh-CN"/>
        </w:rPr>
        <w:t>试科目为区域经济学、工商管理</w:t>
      </w:r>
      <w:r>
        <w:rPr>
          <w:rFonts w:hint="eastAsia" w:ascii="宋体" w:hAnsi="宋体"/>
          <w:sz w:val="24"/>
        </w:rPr>
        <w:t>笔</w:t>
      </w:r>
      <w:r>
        <w:rPr>
          <w:rFonts w:hint="eastAsia" w:ascii="宋体" w:hAnsi="宋体"/>
          <w:sz w:val="24"/>
          <w:lang w:eastAsia="zh-CN"/>
        </w:rPr>
        <w:t>试科目为战略管理、中国少数民族经济</w:t>
      </w:r>
      <w:r>
        <w:rPr>
          <w:rFonts w:hint="eastAsia" w:ascii="宋体" w:hAnsi="宋体"/>
          <w:sz w:val="24"/>
        </w:rPr>
        <w:t>笔</w:t>
      </w:r>
      <w:r>
        <w:rPr>
          <w:rFonts w:hint="eastAsia" w:ascii="宋体" w:hAnsi="宋体"/>
          <w:sz w:val="24"/>
          <w:lang w:eastAsia="zh-CN"/>
        </w:rPr>
        <w:t>试科目为经济数学。所有考试科目</w:t>
      </w:r>
      <w:r>
        <w:rPr>
          <w:rFonts w:hint="eastAsia" w:ascii="宋体" w:hAnsi="宋体"/>
          <w:sz w:val="24"/>
        </w:rPr>
        <w:t>时间</w:t>
      </w:r>
      <w:r>
        <w:rPr>
          <w:rFonts w:hint="eastAsia" w:ascii="宋体" w:hAnsi="宋体"/>
          <w:sz w:val="24"/>
          <w:lang w:eastAsia="zh-CN"/>
        </w:rPr>
        <w:t>均</w:t>
      </w:r>
      <w:r>
        <w:rPr>
          <w:rFonts w:hint="eastAsia" w:ascii="宋体" w:hAnsi="宋体"/>
          <w:sz w:val="24"/>
        </w:rPr>
        <w:t>为120分钟，满分100分。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2、外语能力测试。时间为10</w:t>
      </w:r>
      <w:bookmarkStart w:id="0" w:name="_GoBack"/>
      <w:bookmarkEnd w:id="0"/>
      <w:r>
        <w:rPr>
          <w:rFonts w:hint="eastAsia" w:ascii="宋体" w:hAnsi="宋体"/>
          <w:sz w:val="24"/>
        </w:rPr>
        <w:t>分钟/人，满分100分。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3、专业知识与综合素质面试。时间10-20分钟/人，满分100分。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color w:val="210903"/>
          <w:sz w:val="24"/>
        </w:rPr>
        <w:t>专业知识考核重点是考察考生的知识结构、科研能力、实践能力、创新能力等与本专业研究生培养有关的各方面能力。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210903"/>
          <w:sz w:val="24"/>
        </w:rPr>
      </w:pPr>
      <w:r>
        <w:rPr>
          <w:rFonts w:hint="eastAsia" w:ascii="宋体" w:hAnsi="宋体"/>
          <w:sz w:val="24"/>
        </w:rPr>
        <w:t>4、政治素质考核。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210903"/>
          <w:sz w:val="24"/>
        </w:rPr>
      </w:pPr>
      <w:r>
        <w:rPr>
          <w:rFonts w:hint="eastAsia" w:ascii="宋体" w:hAnsi="宋体"/>
          <w:color w:val="210903"/>
          <w:sz w:val="24"/>
        </w:rPr>
        <w:t>5、对同等学历考生，按照《2017年吉首大学硕士研究生招生简章》公布的加试科目进行测试，每科考试时间为2小时，试卷满分为100分。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210903"/>
          <w:sz w:val="24"/>
          <w:lang w:val="en-US" w:eastAsia="zh-CN"/>
        </w:rPr>
      </w:pPr>
      <w:r>
        <w:rPr>
          <w:rFonts w:hint="eastAsia" w:ascii="宋体" w:hAnsi="宋体"/>
          <w:color w:val="210903"/>
          <w:sz w:val="24"/>
          <w:lang w:val="en-US" w:eastAsia="zh-CN"/>
        </w:rPr>
        <w:t>6、所有考试、面试均须录音、录像。</w:t>
      </w:r>
    </w:p>
    <w:p>
      <w:pPr>
        <w:spacing w:line="360" w:lineRule="auto"/>
        <w:rPr>
          <w:rFonts w:hint="eastAsia" w:ascii="宋体" w:hAnsi="宋体"/>
          <w:b/>
          <w:bCs/>
          <w:color w:val="210903"/>
          <w:sz w:val="24"/>
        </w:rPr>
      </w:pPr>
      <w:r>
        <w:rPr>
          <w:rFonts w:hint="eastAsia" w:ascii="宋体" w:hAnsi="宋体"/>
          <w:b/>
          <w:sz w:val="24"/>
          <w:lang w:eastAsia="zh-CN"/>
        </w:rPr>
        <w:t>四</w:t>
      </w:r>
      <w:r>
        <w:rPr>
          <w:rFonts w:hint="eastAsia" w:ascii="宋体" w:hAnsi="宋体"/>
          <w:b/>
          <w:sz w:val="24"/>
        </w:rPr>
        <w:t>、</w:t>
      </w:r>
      <w:r>
        <w:rPr>
          <w:rFonts w:hint="eastAsia" w:ascii="宋体" w:hAnsi="宋体"/>
          <w:b/>
          <w:bCs/>
          <w:color w:val="210903"/>
          <w:sz w:val="24"/>
        </w:rPr>
        <w:t>综合成绩计算办法及录取原则</w:t>
      </w:r>
    </w:p>
    <w:p>
      <w:pPr>
        <w:spacing w:line="360" w:lineRule="auto"/>
        <w:rPr>
          <w:rFonts w:hint="eastAsia" w:ascii="宋体" w:hAnsi="宋体"/>
          <w:color w:val="210903"/>
          <w:sz w:val="24"/>
        </w:rPr>
      </w:pPr>
      <w:r>
        <w:rPr>
          <w:rFonts w:hint="eastAsia" w:ascii="宋体" w:hAnsi="宋体"/>
          <w:color w:val="210903"/>
          <w:sz w:val="24"/>
        </w:rPr>
        <w:t>1、综合成绩计算方法</w:t>
      </w:r>
    </w:p>
    <w:p>
      <w:pPr>
        <w:spacing w:line="360" w:lineRule="auto"/>
        <w:rPr>
          <w:rFonts w:hint="eastAsia" w:ascii="宋体" w:hAnsi="宋体"/>
          <w:color w:val="210903"/>
          <w:sz w:val="24"/>
        </w:rPr>
      </w:pPr>
      <w:r>
        <w:rPr>
          <w:rFonts w:hint="eastAsia" w:ascii="宋体" w:hAnsi="宋体"/>
          <w:color w:val="210903"/>
          <w:sz w:val="24"/>
        </w:rPr>
        <w:t xml:space="preserve">    初试成绩占60%、复试成绩占40%（外语能力测试占10%，专业课笔试占15%、综合面试占15%），计算方式如下：</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①初试总成绩÷5×0.6=A</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②复试成绩B=外语能力测试×0.1+(专业课笔试成绩) ×0.15+ (综合面试成绩) ×0.15</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最后综合成绩=A+B。</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2、录取原则：综合考虑，择优录取。我所将严格按照综合成绩排名录取，但有以下情况之一者，不予录取：</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（1）专业笔试成绩不合格者（60分为合格分）；</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（2）综合面试成绩不合格者（60分为合格分）；</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（3）政审或体检不合格者；</w:t>
      </w:r>
    </w:p>
    <w:p>
      <w:pPr>
        <w:spacing w:line="360" w:lineRule="auto"/>
        <w:rPr>
          <w:rFonts w:hint="eastAsia" w:ascii="宋体" w:hAnsi="宋体"/>
          <w:sz w:val="24"/>
        </w:rPr>
      </w:pPr>
      <w:r>
        <w:rPr>
          <w:rFonts w:hint="eastAsia" w:ascii="宋体" w:hAnsi="宋体"/>
          <w:color w:val="210903"/>
          <w:sz w:val="24"/>
          <w:lang w:val="en-US" w:eastAsia="zh-CN"/>
        </w:rPr>
        <w:t xml:space="preserve">    </w:t>
      </w:r>
      <w:r>
        <w:rPr>
          <w:rFonts w:hint="eastAsia" w:ascii="宋体" w:hAnsi="宋体"/>
          <w:color w:val="210903"/>
          <w:sz w:val="24"/>
        </w:rPr>
        <w:t>（4）非全日制本科毕业考生、同等学力考生加试成绩不合格者（60分为合格分）。</w:t>
      </w:r>
      <w:r>
        <w:rPr>
          <w:rFonts w:hint="eastAsia" w:ascii="宋体" w:hAnsi="宋体"/>
          <w:sz w:val="24"/>
        </w:rPr>
        <w:t xml:space="preserve">              </w:t>
      </w:r>
    </w:p>
    <w:p>
      <w:pPr>
        <w:jc w:val="center"/>
        <w:rPr>
          <w:rFonts w:eastAsia="黑体"/>
          <w:b/>
          <w:sz w:val="32"/>
          <w:szCs w:val="32"/>
        </w:rPr>
      </w:pPr>
      <w:r>
        <w:rPr>
          <w:rFonts w:eastAsia="黑体"/>
          <w:b/>
          <w:sz w:val="32"/>
          <w:szCs w:val="32"/>
        </w:rPr>
        <w:t>201</w:t>
      </w:r>
      <w:r>
        <w:rPr>
          <w:rFonts w:hint="eastAsia" w:eastAsia="黑体"/>
          <w:b/>
          <w:sz w:val="32"/>
          <w:szCs w:val="32"/>
          <w:lang w:val="en-US" w:eastAsia="zh-CN"/>
        </w:rPr>
        <w:t>7</w:t>
      </w:r>
      <w:r>
        <w:rPr>
          <w:rFonts w:eastAsia="黑体"/>
          <w:b/>
          <w:sz w:val="32"/>
          <w:szCs w:val="32"/>
        </w:rPr>
        <w:t>年吉首大学商学院</w:t>
      </w:r>
      <w:r>
        <w:rPr>
          <w:rFonts w:hint="eastAsia" w:eastAsia="黑体"/>
          <w:b/>
          <w:sz w:val="32"/>
          <w:szCs w:val="32"/>
        </w:rPr>
        <w:t>硕士</w:t>
      </w:r>
      <w:r>
        <w:rPr>
          <w:rFonts w:eastAsia="黑体"/>
          <w:b/>
          <w:sz w:val="32"/>
          <w:szCs w:val="32"/>
        </w:rPr>
        <w:t>研究生招生复试安排</w:t>
      </w:r>
    </w:p>
    <w:tbl>
      <w:tblPr>
        <w:tblStyle w:val="5"/>
        <w:tblpPr w:leftFromText="180" w:rightFromText="180" w:vertAnchor="text" w:horzAnchor="page" w:tblpX="2107" w:tblpY="436"/>
        <w:tblOverlap w:val="never"/>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893"/>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2147" w:type="dxa"/>
            <w:vAlign w:val="center"/>
          </w:tcPr>
          <w:p>
            <w:pPr>
              <w:jc w:val="center"/>
              <w:rPr>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时间</w:t>
            </w:r>
          </w:p>
        </w:tc>
        <w:tc>
          <w:tcPr>
            <w:tcW w:w="2893" w:type="dxa"/>
            <w:vAlign w:val="center"/>
          </w:tcPr>
          <w:p>
            <w:pPr>
              <w:jc w:val="center"/>
              <w:rPr>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地点</w:t>
            </w:r>
          </w:p>
        </w:tc>
        <w:tc>
          <w:tcPr>
            <w:tcW w:w="2880" w:type="dxa"/>
            <w:vAlign w:val="center"/>
          </w:tcPr>
          <w:p>
            <w:pPr>
              <w:jc w:val="center"/>
              <w:rPr>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exact"/>
        </w:trPr>
        <w:tc>
          <w:tcPr>
            <w:tcW w:w="2147"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r>
              <w:rPr>
                <w:rFonts w:hAnsi="宋体"/>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2</w:t>
            </w:r>
            <w:r>
              <w:rPr>
                <w:rFonts w:hint="eastAsia"/>
                <w:color w:val="000000" w:themeColor="text1"/>
                <w:sz w:val="28"/>
                <w:szCs w:val="28"/>
                <w:lang w:val="en-US" w:eastAsia="zh-CN"/>
                <w14:textFill>
                  <w14:solidFill>
                    <w14:schemeClr w14:val="tx1"/>
                  </w14:solidFill>
                </w14:textFill>
              </w:rPr>
              <w:t>7</w:t>
            </w:r>
            <w:r>
              <w:rPr>
                <w:rFonts w:hAnsi="宋体"/>
                <w:color w:val="000000" w:themeColor="text1"/>
                <w:sz w:val="28"/>
                <w:szCs w:val="28"/>
                <w14:textFill>
                  <w14:solidFill>
                    <w14:schemeClr w14:val="tx1"/>
                  </w14:solidFill>
                </w14:textFill>
              </w:rPr>
              <w:t>日</w:t>
            </w:r>
          </w:p>
          <w:p>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8</w:t>
            </w:r>
            <w:r>
              <w:rPr>
                <w:rFonts w:hint="eastAsia" w:hAnsi="宋体"/>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00</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7</w:t>
            </w:r>
            <w:r>
              <w:rPr>
                <w:rFonts w:hint="eastAsia" w:hAnsi="宋体"/>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00</w:t>
            </w:r>
          </w:p>
        </w:tc>
        <w:tc>
          <w:tcPr>
            <w:tcW w:w="2893" w:type="dxa"/>
            <w:vAlign w:val="center"/>
          </w:tcPr>
          <w:p>
            <w:pPr>
              <w:jc w:val="center"/>
              <w:rPr>
                <w:color w:val="000000" w:themeColor="text1"/>
                <w:sz w:val="28"/>
                <w:szCs w:val="28"/>
                <w14:textFill>
                  <w14:solidFill>
                    <w14:schemeClr w14:val="tx1"/>
                  </w14:solidFill>
                </w14:textFill>
              </w:rPr>
            </w:pPr>
            <w:r>
              <w:rPr>
                <w:rFonts w:hint="eastAsia" w:hAnsi="宋体"/>
                <w:color w:val="000000" w:themeColor="text1"/>
                <w:sz w:val="28"/>
                <w:szCs w:val="28"/>
                <w:lang w:eastAsia="zh-CN"/>
                <w14:textFill>
                  <w14:solidFill>
                    <w14:schemeClr w14:val="tx1"/>
                  </w14:solidFill>
                </w14:textFill>
              </w:rPr>
              <w:t>商学院</w:t>
            </w:r>
            <w:r>
              <w:rPr>
                <w:rFonts w:hAnsi="宋体"/>
                <w:color w:val="000000" w:themeColor="text1"/>
                <w:sz w:val="28"/>
                <w:szCs w:val="28"/>
                <w14:textFill>
                  <w14:solidFill>
                    <w14:schemeClr w14:val="tx1"/>
                  </w14:solidFill>
                </w14:textFill>
              </w:rPr>
              <w:t>研究生</w:t>
            </w:r>
            <w:r>
              <w:rPr>
                <w:rFonts w:hint="eastAsia" w:hAnsi="宋体"/>
                <w:color w:val="000000" w:themeColor="text1"/>
                <w:sz w:val="28"/>
                <w:szCs w:val="28"/>
                <w:lang w:eastAsia="zh-CN"/>
                <w14:textFill>
                  <w14:solidFill>
                    <w14:schemeClr w14:val="tx1"/>
                  </w14:solidFill>
                </w14:textFill>
              </w:rPr>
              <w:t>办公室</w:t>
            </w:r>
          </w:p>
        </w:tc>
        <w:tc>
          <w:tcPr>
            <w:tcW w:w="2880" w:type="dxa"/>
            <w:vAlign w:val="center"/>
          </w:tcPr>
          <w:p>
            <w:pPr>
              <w:jc w:val="center"/>
              <w:rPr>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报到、资格审查</w:t>
            </w:r>
          </w:p>
          <w:p>
            <w:pPr>
              <w:jc w:val="center"/>
              <w:rPr>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领取复试通知单</w:t>
            </w:r>
            <w:r>
              <w:rPr>
                <w:rFonts w:hint="eastAsia" w:hAnsi="宋体"/>
                <w:color w:val="000000" w:themeColor="text1"/>
                <w:sz w:val="28"/>
                <w:szCs w:val="28"/>
                <w:lang w:eastAsia="zh-CN"/>
                <w14:textFill>
                  <w14:solidFill>
                    <w14:schemeClr w14:val="tx1"/>
                  </w14:solidFill>
                </w14:textFill>
              </w:rPr>
              <w:t>、缴费</w:t>
            </w:r>
            <w:r>
              <w:rPr>
                <w:rFonts w:hint="eastAsia" w:hAnsi="宋体"/>
                <w:color w:val="000000" w:themeColor="text1"/>
                <w:sz w:val="28"/>
                <w:szCs w:val="28"/>
                <w:lang w:val="en-US" w:eastAsia="zh-CN"/>
                <w14:textFill>
                  <w14:solidFill>
                    <w14:schemeClr w14:val="tx1"/>
                  </w14:solidFill>
                </w14:textFill>
              </w:rPr>
              <w:t>、</w:t>
            </w:r>
            <w:r>
              <w:rPr>
                <w:rFonts w:hint="eastAsia" w:hAnsi="宋体"/>
                <w:color w:val="000000" w:themeColor="text1"/>
                <w:sz w:val="28"/>
                <w:szCs w:val="28"/>
                <w14:textFill>
                  <w14:solidFill>
                    <w14:schemeClr w14:val="tx1"/>
                  </w14:solidFill>
                </w14:textFill>
              </w:rPr>
              <w:t>心理普查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exact"/>
        </w:trPr>
        <w:tc>
          <w:tcPr>
            <w:tcW w:w="2147"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r>
              <w:rPr>
                <w:rFonts w:hAnsi="宋体"/>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2</w:t>
            </w:r>
            <w:r>
              <w:rPr>
                <w:rFonts w:hint="eastAsia"/>
                <w:color w:val="000000" w:themeColor="text1"/>
                <w:sz w:val="28"/>
                <w:szCs w:val="28"/>
                <w:lang w:val="en-US" w:eastAsia="zh-CN"/>
                <w14:textFill>
                  <w14:solidFill>
                    <w14:schemeClr w14:val="tx1"/>
                  </w14:solidFill>
                </w14:textFill>
              </w:rPr>
              <w:t>7</w:t>
            </w:r>
            <w:r>
              <w:rPr>
                <w:rFonts w:hAnsi="宋体"/>
                <w:color w:val="000000" w:themeColor="text1"/>
                <w:sz w:val="28"/>
                <w:szCs w:val="28"/>
                <w14:textFill>
                  <w14:solidFill>
                    <w14:schemeClr w14:val="tx1"/>
                  </w14:solidFill>
                </w14:textFill>
              </w:rPr>
              <w:t>日</w:t>
            </w:r>
          </w:p>
          <w:p>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8</w:t>
            </w:r>
            <w:r>
              <w:rPr>
                <w:rFonts w:hint="eastAsia" w:hAnsi="宋体"/>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00</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2</w:t>
            </w:r>
            <w:r>
              <w:rPr>
                <w:rFonts w:hint="eastAsia" w:hAnsi="宋体"/>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00</w:t>
            </w:r>
          </w:p>
        </w:tc>
        <w:tc>
          <w:tcPr>
            <w:tcW w:w="2893" w:type="dxa"/>
            <w:vAlign w:val="center"/>
          </w:tcPr>
          <w:p>
            <w:pPr>
              <w:jc w:val="center"/>
              <w:rPr>
                <w:rFonts w:hint="eastAsia" w:hAnsi="宋体"/>
                <w:color w:val="000000" w:themeColor="text1"/>
                <w:sz w:val="28"/>
                <w:szCs w:val="28"/>
                <w:lang w:eastAsia="zh-CN"/>
                <w14:textFill>
                  <w14:solidFill>
                    <w14:schemeClr w14:val="tx1"/>
                  </w14:solidFill>
                </w14:textFill>
              </w:rPr>
            </w:pPr>
            <w:r>
              <w:rPr>
                <w:rFonts w:hint="eastAsia" w:hAnsi="宋体"/>
                <w:color w:val="000000" w:themeColor="text1"/>
                <w:sz w:val="28"/>
                <w:szCs w:val="28"/>
                <w:lang w:eastAsia="zh-CN"/>
                <w14:textFill>
                  <w14:solidFill>
                    <w14:schemeClr w14:val="tx1"/>
                  </w14:solidFill>
                </w14:textFill>
              </w:rPr>
              <w:t>吉首大学医院</w:t>
            </w:r>
          </w:p>
        </w:tc>
        <w:tc>
          <w:tcPr>
            <w:tcW w:w="2880" w:type="dxa"/>
            <w:vAlign w:val="center"/>
          </w:tcPr>
          <w:p>
            <w:pPr>
              <w:jc w:val="center"/>
              <w:rPr>
                <w:rFonts w:hint="eastAsia" w:hAnsi="宋体" w:eastAsia="宋体"/>
                <w:color w:val="000000" w:themeColor="text1"/>
                <w:sz w:val="28"/>
                <w:szCs w:val="28"/>
                <w:lang w:eastAsia="zh-CN"/>
                <w14:textFill>
                  <w14:solidFill>
                    <w14:schemeClr w14:val="tx1"/>
                  </w14:solidFill>
                </w14:textFill>
              </w:rPr>
            </w:pPr>
            <w:r>
              <w:rPr>
                <w:rFonts w:hint="eastAsia" w:hAnsi="宋体"/>
                <w:color w:val="000000" w:themeColor="text1"/>
                <w:sz w:val="28"/>
                <w:szCs w:val="28"/>
                <w:lang w:eastAsia="zh-CN"/>
                <w14:textFill>
                  <w14:solidFill>
                    <w14:schemeClr w14:val="tx1"/>
                  </w14:solidFill>
                </w14:textFill>
              </w:rPr>
              <w:t>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exact"/>
        </w:trPr>
        <w:tc>
          <w:tcPr>
            <w:tcW w:w="2147" w:type="dxa"/>
            <w:textDirection w:val="lrTb"/>
            <w:vAlign w:val="center"/>
          </w:tcPr>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3</w:t>
            </w:r>
            <w:r>
              <w:rPr>
                <w:rFonts w:hAnsi="宋体"/>
                <w:b/>
                <w:color w:val="000000" w:themeColor="text1"/>
                <w:sz w:val="28"/>
                <w:szCs w:val="28"/>
                <w14:textFill>
                  <w14:solidFill>
                    <w14:schemeClr w14:val="tx1"/>
                  </w14:solidFill>
                </w14:textFill>
              </w:rPr>
              <w:t>月</w:t>
            </w:r>
            <w:r>
              <w:rPr>
                <w:rFonts w:hint="eastAsia"/>
                <w:b/>
                <w:color w:val="000000" w:themeColor="text1"/>
                <w:sz w:val="28"/>
                <w:szCs w:val="28"/>
                <w14:textFill>
                  <w14:solidFill>
                    <w14:schemeClr w14:val="tx1"/>
                  </w14:solidFill>
                </w14:textFill>
              </w:rPr>
              <w:t>2</w:t>
            </w:r>
            <w:r>
              <w:rPr>
                <w:rFonts w:hint="eastAsia"/>
                <w:b/>
                <w:color w:val="000000" w:themeColor="text1"/>
                <w:sz w:val="28"/>
                <w:szCs w:val="28"/>
                <w:lang w:val="en-US" w:eastAsia="zh-CN"/>
                <w14:textFill>
                  <w14:solidFill>
                    <w14:schemeClr w14:val="tx1"/>
                  </w14:solidFill>
                </w14:textFill>
              </w:rPr>
              <w:t>7</w:t>
            </w:r>
            <w:r>
              <w:rPr>
                <w:rFonts w:hAnsi="宋体"/>
                <w:b/>
                <w:color w:val="000000" w:themeColor="text1"/>
                <w:sz w:val="28"/>
                <w:szCs w:val="28"/>
                <w14:textFill>
                  <w14:solidFill>
                    <w14:schemeClr w14:val="tx1"/>
                  </w14:solidFill>
                </w14:textFill>
              </w:rPr>
              <w:t>日</w:t>
            </w:r>
          </w:p>
          <w:p>
            <w:pPr>
              <w:jc w:val="center"/>
              <w:rPr>
                <w:rFonts w:hint="eastAsia"/>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17</w:t>
            </w:r>
            <w:r>
              <w:rPr>
                <w:rFonts w:hint="eastAsia" w:hAnsi="宋体"/>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00-18</w:t>
            </w:r>
            <w:r>
              <w:rPr>
                <w:rFonts w:hint="eastAsia" w:hAnsi="宋体"/>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0</w:t>
            </w:r>
            <w:r>
              <w:rPr>
                <w:b/>
                <w:color w:val="000000" w:themeColor="text1"/>
                <w:sz w:val="28"/>
                <w:szCs w:val="28"/>
                <w14:textFill>
                  <w14:solidFill>
                    <w14:schemeClr w14:val="tx1"/>
                  </w14:solidFill>
                </w14:textFill>
              </w:rPr>
              <w:t>0</w:t>
            </w:r>
          </w:p>
        </w:tc>
        <w:tc>
          <w:tcPr>
            <w:tcW w:w="2893" w:type="dxa"/>
            <w:textDirection w:val="lrTb"/>
            <w:vAlign w:val="center"/>
          </w:tcPr>
          <w:p>
            <w:pPr>
              <w:jc w:val="center"/>
              <w:rPr>
                <w:rFonts w:hint="eastAsia" w:hAnsi="宋体"/>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商学院会议室</w:t>
            </w:r>
          </w:p>
        </w:tc>
        <w:tc>
          <w:tcPr>
            <w:tcW w:w="2880" w:type="dxa"/>
            <w:textDirection w:val="lrTb"/>
            <w:vAlign w:val="center"/>
          </w:tcPr>
          <w:p>
            <w:pPr>
              <w:jc w:val="center"/>
              <w:rPr>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商学院报到</w:t>
            </w:r>
          </w:p>
          <w:p>
            <w:pPr>
              <w:jc w:val="center"/>
              <w:rPr>
                <w:rFonts w:hint="eastAsia" w:hAnsi="宋体"/>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开会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3" w:hRule="exact"/>
        </w:trPr>
        <w:tc>
          <w:tcPr>
            <w:tcW w:w="2147" w:type="dxa"/>
            <w:vAlign w:val="center"/>
          </w:tcPr>
          <w:p>
            <w:pPr>
              <w:jc w:val="center"/>
              <w:rPr>
                <w:b w:val="0"/>
                <w:bCs w:val="0"/>
                <w:color w:val="000000" w:themeColor="text1"/>
                <w:sz w:val="28"/>
                <w:szCs w:val="28"/>
                <w14:textFill>
                  <w14:solidFill>
                    <w14:schemeClr w14:val="tx1"/>
                  </w14:solidFill>
                </w14:textFill>
              </w:rPr>
            </w:pPr>
            <w:r>
              <w:rPr>
                <w:rFonts w:hint="eastAsia"/>
                <w:b w:val="0"/>
                <w:bCs w:val="0"/>
                <w:color w:val="000000" w:themeColor="text1"/>
                <w:sz w:val="28"/>
                <w:szCs w:val="28"/>
                <w14:textFill>
                  <w14:solidFill>
                    <w14:schemeClr w14:val="tx1"/>
                  </w14:solidFill>
                </w14:textFill>
              </w:rPr>
              <w:t>3</w:t>
            </w:r>
            <w:r>
              <w:rPr>
                <w:rFonts w:hAnsi="宋体"/>
                <w:b w:val="0"/>
                <w:bCs w:val="0"/>
                <w:color w:val="000000" w:themeColor="text1"/>
                <w:sz w:val="28"/>
                <w:szCs w:val="28"/>
                <w14:textFill>
                  <w14:solidFill>
                    <w14:schemeClr w14:val="tx1"/>
                  </w14:solidFill>
                </w14:textFill>
              </w:rPr>
              <w:t>月</w:t>
            </w:r>
            <w:r>
              <w:rPr>
                <w:rFonts w:hint="eastAsia"/>
                <w:b w:val="0"/>
                <w:bCs w:val="0"/>
                <w:color w:val="000000" w:themeColor="text1"/>
                <w:sz w:val="28"/>
                <w:szCs w:val="28"/>
                <w14:textFill>
                  <w14:solidFill>
                    <w14:schemeClr w14:val="tx1"/>
                  </w14:solidFill>
                </w14:textFill>
              </w:rPr>
              <w:t>2</w:t>
            </w:r>
            <w:r>
              <w:rPr>
                <w:rFonts w:hint="eastAsia"/>
                <w:b w:val="0"/>
                <w:bCs w:val="0"/>
                <w:color w:val="000000" w:themeColor="text1"/>
                <w:sz w:val="28"/>
                <w:szCs w:val="28"/>
                <w:lang w:val="en-US" w:eastAsia="zh-CN"/>
                <w14:textFill>
                  <w14:solidFill>
                    <w14:schemeClr w14:val="tx1"/>
                  </w14:solidFill>
                </w14:textFill>
              </w:rPr>
              <w:t>8</w:t>
            </w:r>
            <w:r>
              <w:rPr>
                <w:rFonts w:hAnsi="宋体"/>
                <w:b w:val="0"/>
                <w:bCs w:val="0"/>
                <w:color w:val="000000" w:themeColor="text1"/>
                <w:sz w:val="28"/>
                <w:szCs w:val="28"/>
                <w14:textFill>
                  <w14:solidFill>
                    <w14:schemeClr w14:val="tx1"/>
                  </w14:solidFill>
                </w14:textFill>
              </w:rPr>
              <w:t>日</w:t>
            </w:r>
          </w:p>
          <w:p>
            <w:pPr>
              <w:jc w:val="center"/>
              <w:rPr>
                <w:rFonts w:hint="eastAsia"/>
                <w:b w:val="0"/>
                <w:bCs w:val="0"/>
                <w:color w:val="000000" w:themeColor="text1"/>
                <w:sz w:val="28"/>
                <w:szCs w:val="28"/>
                <w14:textFill>
                  <w14:solidFill>
                    <w14:schemeClr w14:val="tx1"/>
                  </w14:solidFill>
                </w14:textFill>
              </w:rPr>
            </w:pPr>
            <w:r>
              <w:rPr>
                <w:rFonts w:hint="eastAsia"/>
                <w:b w:val="0"/>
                <w:bCs w:val="0"/>
                <w:color w:val="000000" w:themeColor="text1"/>
                <w:sz w:val="28"/>
                <w:szCs w:val="28"/>
                <w:lang w:val="en-US" w:eastAsia="zh-CN"/>
                <w14:textFill>
                  <w14:solidFill>
                    <w14:schemeClr w14:val="tx1"/>
                  </w14:solidFill>
                </w14:textFill>
              </w:rPr>
              <w:t>9</w:t>
            </w:r>
            <w:r>
              <w:rPr>
                <w:rFonts w:hint="eastAsia" w:hAnsi="宋体"/>
                <w:b w:val="0"/>
                <w:bCs w:val="0"/>
                <w:color w:val="000000" w:themeColor="text1"/>
                <w:sz w:val="28"/>
                <w:szCs w:val="28"/>
                <w14:textFill>
                  <w14:solidFill>
                    <w14:schemeClr w14:val="tx1"/>
                  </w14:solidFill>
                </w14:textFill>
              </w:rPr>
              <w:t>:</w:t>
            </w:r>
            <w:r>
              <w:rPr>
                <w:rFonts w:hint="eastAsia"/>
                <w:b w:val="0"/>
                <w:bCs w:val="0"/>
                <w:color w:val="000000" w:themeColor="text1"/>
                <w:sz w:val="28"/>
                <w:szCs w:val="28"/>
                <w14:textFill>
                  <w14:solidFill>
                    <w14:schemeClr w14:val="tx1"/>
                  </w14:solidFill>
                </w14:textFill>
              </w:rPr>
              <w:t>3</w:t>
            </w:r>
            <w:r>
              <w:rPr>
                <w:b w:val="0"/>
                <w:bCs w:val="0"/>
                <w:color w:val="000000" w:themeColor="text1"/>
                <w:sz w:val="28"/>
                <w:szCs w:val="28"/>
                <w14:textFill>
                  <w14:solidFill>
                    <w14:schemeClr w14:val="tx1"/>
                  </w14:solidFill>
                </w14:textFill>
              </w:rPr>
              <w:t>0</w:t>
            </w:r>
            <w:r>
              <w:rPr>
                <w:rFonts w:hint="eastAsia"/>
                <w:b w:val="0"/>
                <w:bCs w:val="0"/>
                <w:color w:val="000000" w:themeColor="text1"/>
                <w:sz w:val="28"/>
                <w:szCs w:val="28"/>
                <w14:textFill>
                  <w14:solidFill>
                    <w14:schemeClr w14:val="tx1"/>
                  </w14:solidFill>
                </w14:textFill>
              </w:rPr>
              <w:t>-</w:t>
            </w:r>
            <w:r>
              <w:rPr>
                <w:b w:val="0"/>
                <w:bCs w:val="0"/>
                <w:color w:val="000000" w:themeColor="text1"/>
                <w:sz w:val="28"/>
                <w:szCs w:val="28"/>
                <w14:textFill>
                  <w14:solidFill>
                    <w14:schemeClr w14:val="tx1"/>
                  </w14:solidFill>
                </w14:textFill>
              </w:rPr>
              <w:t>1</w:t>
            </w:r>
            <w:r>
              <w:rPr>
                <w:rFonts w:hint="eastAsia"/>
                <w:b w:val="0"/>
                <w:bCs w:val="0"/>
                <w:color w:val="000000" w:themeColor="text1"/>
                <w:sz w:val="28"/>
                <w:szCs w:val="28"/>
                <w:lang w:val="en-US" w:eastAsia="zh-CN"/>
                <w14:textFill>
                  <w14:solidFill>
                    <w14:schemeClr w14:val="tx1"/>
                  </w14:solidFill>
                </w14:textFill>
              </w:rPr>
              <w:t>1</w:t>
            </w:r>
            <w:r>
              <w:rPr>
                <w:rFonts w:hint="eastAsia" w:hAnsi="宋体"/>
                <w:b w:val="0"/>
                <w:bCs w:val="0"/>
                <w:color w:val="000000" w:themeColor="text1"/>
                <w:sz w:val="28"/>
                <w:szCs w:val="28"/>
                <w14:textFill>
                  <w14:solidFill>
                    <w14:schemeClr w14:val="tx1"/>
                  </w14:solidFill>
                </w14:textFill>
              </w:rPr>
              <w:t>:</w:t>
            </w:r>
            <w:r>
              <w:rPr>
                <w:rFonts w:hint="eastAsia"/>
                <w:b w:val="0"/>
                <w:bCs w:val="0"/>
                <w:color w:val="000000" w:themeColor="text1"/>
                <w:sz w:val="28"/>
                <w:szCs w:val="28"/>
                <w:lang w:val="en-US" w:eastAsia="zh-CN"/>
                <w14:textFill>
                  <w14:solidFill>
                    <w14:schemeClr w14:val="tx1"/>
                  </w14:solidFill>
                </w14:textFill>
              </w:rPr>
              <w:t>3</w:t>
            </w:r>
            <w:r>
              <w:rPr>
                <w:b w:val="0"/>
                <w:bCs w:val="0"/>
                <w:color w:val="000000" w:themeColor="text1"/>
                <w:sz w:val="28"/>
                <w:szCs w:val="28"/>
                <w14:textFill>
                  <w14:solidFill>
                    <w14:schemeClr w14:val="tx1"/>
                  </w14:solidFill>
                </w14:textFill>
              </w:rPr>
              <w:t>0</w:t>
            </w:r>
          </w:p>
        </w:tc>
        <w:tc>
          <w:tcPr>
            <w:tcW w:w="2893" w:type="dxa"/>
            <w:vAlign w:val="center"/>
          </w:tcPr>
          <w:p>
            <w:pPr>
              <w:jc w:val="center"/>
              <w:rPr>
                <w:rFonts w:hint="eastAsia"/>
                <w:b w:val="0"/>
                <w:bCs w:val="0"/>
                <w:color w:val="000000" w:themeColor="text1"/>
                <w:sz w:val="28"/>
                <w:szCs w:val="28"/>
                <w14:textFill>
                  <w14:solidFill>
                    <w14:schemeClr w14:val="tx1"/>
                  </w14:solidFill>
                </w14:textFill>
              </w:rPr>
            </w:pPr>
            <w:r>
              <w:rPr>
                <w:rFonts w:hAnsi="宋体"/>
                <w:b w:val="0"/>
                <w:bCs w:val="0"/>
                <w:color w:val="000000" w:themeColor="text1"/>
                <w:sz w:val="28"/>
                <w:szCs w:val="28"/>
                <w14:textFill>
                  <w14:solidFill>
                    <w14:schemeClr w14:val="tx1"/>
                  </w14:solidFill>
                </w14:textFill>
              </w:rPr>
              <w:t>吉首大学第</w:t>
            </w:r>
            <w:r>
              <w:rPr>
                <w:rFonts w:hint="eastAsia" w:hAnsi="宋体"/>
                <w:b w:val="0"/>
                <w:bCs w:val="0"/>
                <w:color w:val="000000" w:themeColor="text1"/>
                <w:sz w:val="28"/>
                <w:szCs w:val="28"/>
                <w:lang w:eastAsia="zh-CN"/>
                <w14:textFill>
                  <w14:solidFill>
                    <w14:schemeClr w14:val="tx1"/>
                  </w14:solidFill>
                </w14:textFill>
              </w:rPr>
              <w:t>六</w:t>
            </w:r>
            <w:r>
              <w:rPr>
                <w:rFonts w:hAnsi="宋体"/>
                <w:b w:val="0"/>
                <w:bCs w:val="0"/>
                <w:color w:val="000000" w:themeColor="text1"/>
                <w:sz w:val="28"/>
                <w:szCs w:val="28"/>
                <w14:textFill>
                  <w14:solidFill>
                    <w14:schemeClr w14:val="tx1"/>
                  </w14:solidFill>
                </w14:textFill>
              </w:rPr>
              <w:t>教学楼</w:t>
            </w:r>
            <w:r>
              <w:rPr>
                <w:rFonts w:hint="eastAsia"/>
                <w:b w:val="0"/>
                <w:bCs w:val="0"/>
                <w:color w:val="000000" w:themeColor="text1"/>
                <w:sz w:val="28"/>
                <w:szCs w:val="28"/>
                <w:lang w:val="en-US" w:eastAsia="zh-CN"/>
                <w14:textFill>
                  <w14:solidFill>
                    <w14:schemeClr w14:val="tx1"/>
                  </w14:solidFill>
                </w14:textFill>
              </w:rPr>
              <w:t>60418</w:t>
            </w:r>
            <w:r>
              <w:rPr>
                <w:rFonts w:hAnsi="宋体"/>
                <w:b w:val="0"/>
                <w:bCs w:val="0"/>
                <w:color w:val="000000" w:themeColor="text1"/>
                <w:sz w:val="28"/>
                <w:szCs w:val="28"/>
                <w14:textFill>
                  <w14:solidFill>
                    <w14:schemeClr w14:val="tx1"/>
                  </w14:solidFill>
                </w14:textFill>
              </w:rPr>
              <w:t>教室</w:t>
            </w:r>
          </w:p>
        </w:tc>
        <w:tc>
          <w:tcPr>
            <w:tcW w:w="2880" w:type="dxa"/>
            <w:vAlign w:val="center"/>
          </w:tcPr>
          <w:p>
            <w:pPr>
              <w:jc w:val="center"/>
              <w:rPr>
                <w:rFonts w:hint="eastAsia" w:eastAsia="宋体"/>
                <w:color w:val="000000" w:themeColor="text1"/>
                <w:sz w:val="28"/>
                <w:szCs w:val="28"/>
                <w:lang w:eastAsia="zh-CN"/>
                <w14:textFill>
                  <w14:solidFill>
                    <w14:schemeClr w14:val="tx1"/>
                  </w14:solidFill>
                </w14:textFill>
              </w:rPr>
            </w:pPr>
            <w:r>
              <w:rPr>
                <w:rFonts w:hAnsi="宋体"/>
                <w:color w:val="000000" w:themeColor="text1"/>
                <w:sz w:val="28"/>
                <w:szCs w:val="28"/>
                <w14:textFill>
                  <w14:solidFill>
                    <w14:schemeClr w14:val="tx1"/>
                  </w14:solidFill>
                </w14:textFill>
              </w:rPr>
              <w:t>专业课考试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exact"/>
        </w:trPr>
        <w:tc>
          <w:tcPr>
            <w:tcW w:w="2147" w:type="dxa"/>
            <w:textDirection w:val="lrTb"/>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r>
              <w:rPr>
                <w:rFonts w:hAnsi="宋体"/>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2</w:t>
            </w:r>
            <w:r>
              <w:rPr>
                <w:rFonts w:hint="eastAsia"/>
                <w:color w:val="000000" w:themeColor="text1"/>
                <w:sz w:val="28"/>
                <w:szCs w:val="28"/>
                <w:lang w:val="en-US" w:eastAsia="zh-CN"/>
                <w14:textFill>
                  <w14:solidFill>
                    <w14:schemeClr w14:val="tx1"/>
                  </w14:solidFill>
                </w14:textFill>
              </w:rPr>
              <w:t>8</w:t>
            </w:r>
            <w:r>
              <w:rPr>
                <w:rFonts w:hAnsi="宋体"/>
                <w:color w:val="000000" w:themeColor="text1"/>
                <w:sz w:val="28"/>
                <w:szCs w:val="28"/>
                <w14:textFill>
                  <w14:solidFill>
                    <w14:schemeClr w14:val="tx1"/>
                  </w14:solidFill>
                </w14:textFill>
              </w:rPr>
              <w:t>日</w:t>
            </w:r>
          </w:p>
          <w:p>
            <w:pPr>
              <w:jc w:val="center"/>
              <w:rPr>
                <w:rFonts w:hint="eastAsia"/>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4</w:t>
            </w:r>
            <w:r>
              <w:rPr>
                <w:rFonts w:hint="eastAsia" w:hAnsi="宋体"/>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0</w:t>
            </w:r>
            <w:r>
              <w:rPr>
                <w:color w:val="000000" w:themeColor="text1"/>
                <w:sz w:val="28"/>
                <w:szCs w:val="28"/>
                <w14:textFill>
                  <w14:solidFill>
                    <w14:schemeClr w14:val="tx1"/>
                  </w14:solidFill>
                </w14:textFill>
              </w:rPr>
              <w:t>0</w:t>
            </w:r>
            <w:r>
              <w:rPr>
                <w:rFonts w:hint="eastAsia"/>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7</w:t>
            </w:r>
            <w:r>
              <w:rPr>
                <w:rFonts w:hint="eastAsia" w:hAnsi="宋体"/>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0</w:t>
            </w:r>
          </w:p>
        </w:tc>
        <w:tc>
          <w:tcPr>
            <w:tcW w:w="2893" w:type="dxa"/>
            <w:textDirection w:val="lrTb"/>
            <w:vAlign w:val="center"/>
          </w:tcPr>
          <w:p>
            <w:pPr>
              <w:jc w:val="center"/>
              <w:rPr>
                <w:rFonts w:hint="eastAsia"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吉首大学第三教学楼</w:t>
            </w:r>
          </w:p>
          <w:p>
            <w:pPr>
              <w:jc w:val="center"/>
              <w:rPr>
                <w:rFonts w:hint="eastAsia" w:hAnsi="宋体"/>
                <w:color w:val="000000" w:themeColor="text1"/>
                <w:sz w:val="28"/>
                <w:szCs w:val="28"/>
                <w:lang w:eastAsia="zh-CN"/>
                <w14:textFill>
                  <w14:solidFill>
                    <w14:schemeClr w14:val="tx1"/>
                  </w14:solidFill>
                </w14:textFill>
              </w:rPr>
            </w:pPr>
            <w:r>
              <w:rPr>
                <w:rFonts w:hint="eastAsia" w:hAnsi="宋体"/>
                <w:color w:val="000000" w:themeColor="text1"/>
                <w:sz w:val="28"/>
                <w:szCs w:val="28"/>
                <w:lang w:eastAsia="zh-CN"/>
                <w14:textFill>
                  <w14:solidFill>
                    <w14:schemeClr w14:val="tx1"/>
                  </w14:solidFill>
                </w14:textFill>
              </w:rPr>
              <w:t>（</w:t>
            </w:r>
            <w:r>
              <w:rPr>
                <w:rFonts w:hint="eastAsia" w:hAnsi="宋体"/>
                <w:color w:val="000000" w:themeColor="text1"/>
                <w:sz w:val="28"/>
                <w:szCs w:val="28"/>
                <w14:textFill>
                  <w14:solidFill>
                    <w14:schemeClr w14:val="tx1"/>
                  </w14:solidFill>
                </w14:textFill>
              </w:rPr>
              <w:t>集合等待地点</w:t>
            </w:r>
            <w:r>
              <w:rPr>
                <w:rFonts w:hint="eastAsia" w:hAnsi="宋体"/>
                <w:color w:val="000000" w:themeColor="text1"/>
                <w:sz w:val="28"/>
                <w:szCs w:val="28"/>
                <w:lang w:val="en-US" w:eastAsia="zh-CN"/>
                <w14:textFill>
                  <w14:solidFill>
                    <w14:schemeClr w14:val="tx1"/>
                  </w14:solidFill>
                </w14:textFill>
              </w:rPr>
              <w:t>3204</w:t>
            </w:r>
            <w:r>
              <w:rPr>
                <w:rFonts w:hint="eastAsia" w:hAnsi="宋体"/>
                <w:color w:val="000000" w:themeColor="text1"/>
                <w:sz w:val="28"/>
                <w:szCs w:val="28"/>
                <w14:textFill>
                  <w14:solidFill>
                    <w14:schemeClr w14:val="tx1"/>
                  </w14:solidFill>
                </w14:textFill>
              </w:rPr>
              <w:t>教室</w:t>
            </w:r>
            <w:r>
              <w:rPr>
                <w:rFonts w:hint="eastAsia" w:hAnsi="宋体"/>
                <w:color w:val="000000" w:themeColor="text1"/>
                <w:sz w:val="28"/>
                <w:szCs w:val="28"/>
                <w:lang w:eastAsia="zh-CN"/>
                <w14:textFill>
                  <w14:solidFill>
                    <w14:schemeClr w14:val="tx1"/>
                  </w14:solidFill>
                </w14:textFill>
              </w:rPr>
              <w:t>）</w:t>
            </w:r>
          </w:p>
        </w:tc>
        <w:tc>
          <w:tcPr>
            <w:tcW w:w="2880" w:type="dxa"/>
            <w:textDirection w:val="lrTb"/>
            <w:vAlign w:val="center"/>
          </w:tcPr>
          <w:p>
            <w:pPr>
              <w:jc w:val="center"/>
              <w:rPr>
                <w:rFonts w:hint="eastAsia" w:hAnsi="宋体"/>
                <w:color w:val="000000" w:themeColor="text1"/>
                <w:sz w:val="28"/>
                <w:szCs w:val="28"/>
                <w:lang w:eastAsia="zh-CN"/>
                <w14:textFill>
                  <w14:solidFill>
                    <w14:schemeClr w14:val="tx1"/>
                  </w14:solidFill>
                </w14:textFill>
              </w:rPr>
            </w:pPr>
            <w:r>
              <w:rPr>
                <w:rFonts w:hint="eastAsia" w:hAnsi="宋体"/>
                <w:color w:val="000000" w:themeColor="text1"/>
                <w:sz w:val="28"/>
                <w:szCs w:val="28"/>
                <w14:textFill>
                  <w14:solidFill>
                    <w14:schemeClr w14:val="tx1"/>
                  </w14:solidFill>
                </w14:textFill>
              </w:rPr>
              <w:t>外语能力测试</w:t>
            </w:r>
          </w:p>
          <w:p>
            <w:pPr>
              <w:jc w:val="center"/>
              <w:rPr>
                <w:rFonts w:hint="eastAsia"/>
                <w:color w:val="000000" w:themeColor="text1"/>
                <w:sz w:val="28"/>
                <w:szCs w:val="28"/>
                <w:lang w:eastAsia="zh-CN"/>
                <w14:textFill>
                  <w14:solidFill>
                    <w14:schemeClr w14:val="tx1"/>
                  </w14:solidFill>
                </w14:textFill>
              </w:rPr>
            </w:pPr>
            <w:r>
              <w:rPr>
                <w:rFonts w:hAnsi="宋体"/>
                <w:color w:val="000000" w:themeColor="text1"/>
                <w:sz w:val="28"/>
                <w:szCs w:val="28"/>
                <w14:textFill>
                  <w14:solidFill>
                    <w14:schemeClr w14:val="tx1"/>
                  </w14:solidFill>
                </w14:textFill>
              </w:rPr>
              <w:t>政治素质考核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exact"/>
        </w:trPr>
        <w:tc>
          <w:tcPr>
            <w:tcW w:w="2147"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r>
              <w:rPr>
                <w:rFonts w:hAnsi="宋体"/>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29</w:t>
            </w:r>
            <w:r>
              <w:rPr>
                <w:rFonts w:hAnsi="宋体"/>
                <w:color w:val="000000" w:themeColor="text1"/>
                <w:sz w:val="28"/>
                <w:szCs w:val="28"/>
                <w14:textFill>
                  <w14:solidFill>
                    <w14:schemeClr w14:val="tx1"/>
                  </w14:solidFill>
                </w14:textFill>
              </w:rPr>
              <w:t>日</w:t>
            </w:r>
          </w:p>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w:t>
            </w:r>
            <w:r>
              <w:rPr>
                <w:rFonts w:hint="eastAsia" w:hAnsi="宋体"/>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0-</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2</w:t>
            </w:r>
            <w:r>
              <w:rPr>
                <w:rFonts w:hint="eastAsia" w:hAnsi="宋体"/>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0</w:t>
            </w:r>
            <w:r>
              <w:rPr>
                <w:color w:val="000000" w:themeColor="text1"/>
                <w:sz w:val="28"/>
                <w:szCs w:val="28"/>
                <w14:textFill>
                  <w14:solidFill>
                    <w14:schemeClr w14:val="tx1"/>
                  </w14:solidFill>
                </w14:textFill>
              </w:rPr>
              <w:t>0</w:t>
            </w:r>
          </w:p>
        </w:tc>
        <w:tc>
          <w:tcPr>
            <w:tcW w:w="2893" w:type="dxa"/>
            <w:vAlign w:val="center"/>
          </w:tcPr>
          <w:p>
            <w:pPr>
              <w:jc w:val="center"/>
              <w:rPr>
                <w:rFonts w:hint="eastAsia"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吉首大学第三教学楼</w:t>
            </w:r>
          </w:p>
          <w:p>
            <w:pPr>
              <w:jc w:val="center"/>
              <w:rPr>
                <w:color w:val="000000" w:themeColor="text1"/>
                <w:sz w:val="28"/>
                <w:szCs w:val="28"/>
                <w14:textFill>
                  <w14:solidFill>
                    <w14:schemeClr w14:val="tx1"/>
                  </w14:solidFill>
                </w14:textFill>
              </w:rPr>
            </w:pPr>
            <w:r>
              <w:rPr>
                <w:rFonts w:hint="eastAsia" w:hAnsi="宋体"/>
                <w:color w:val="000000" w:themeColor="text1"/>
                <w:sz w:val="28"/>
                <w:szCs w:val="28"/>
                <w:lang w:eastAsia="zh-CN"/>
                <w14:textFill>
                  <w14:solidFill>
                    <w14:schemeClr w14:val="tx1"/>
                  </w14:solidFill>
                </w14:textFill>
              </w:rPr>
              <w:t>（</w:t>
            </w:r>
            <w:r>
              <w:rPr>
                <w:rFonts w:hint="eastAsia" w:hAnsi="宋体"/>
                <w:color w:val="000000" w:themeColor="text1"/>
                <w:sz w:val="28"/>
                <w:szCs w:val="28"/>
                <w14:textFill>
                  <w14:solidFill>
                    <w14:schemeClr w14:val="tx1"/>
                  </w14:solidFill>
                </w14:textFill>
              </w:rPr>
              <w:t>集合等待地点：</w:t>
            </w:r>
            <w:r>
              <w:rPr>
                <w:rFonts w:hint="eastAsia" w:hAnsi="宋体"/>
                <w:color w:val="000000" w:themeColor="text1"/>
                <w:sz w:val="28"/>
                <w:szCs w:val="28"/>
                <w:lang w:val="en-US" w:eastAsia="zh-CN"/>
                <w14:textFill>
                  <w14:solidFill>
                    <w14:schemeClr w14:val="tx1"/>
                  </w14:solidFill>
                </w14:textFill>
              </w:rPr>
              <w:t>3205</w:t>
            </w:r>
            <w:r>
              <w:rPr>
                <w:rFonts w:hint="eastAsia" w:hAnsi="宋体"/>
                <w:color w:val="000000" w:themeColor="text1"/>
                <w:sz w:val="28"/>
                <w:szCs w:val="28"/>
                <w14:textFill>
                  <w14:solidFill>
                    <w14:schemeClr w14:val="tx1"/>
                  </w14:solidFill>
                </w14:textFill>
              </w:rPr>
              <w:t>教室</w:t>
            </w:r>
            <w:r>
              <w:rPr>
                <w:rFonts w:hint="eastAsia" w:hAnsi="宋体"/>
                <w:color w:val="000000" w:themeColor="text1"/>
                <w:sz w:val="28"/>
                <w:szCs w:val="28"/>
                <w:lang w:eastAsia="zh-CN"/>
                <w14:textFill>
                  <w14:solidFill>
                    <w14:schemeClr w14:val="tx1"/>
                  </w14:solidFill>
                </w14:textFill>
              </w:rPr>
              <w:t>）</w:t>
            </w:r>
          </w:p>
        </w:tc>
        <w:tc>
          <w:tcPr>
            <w:tcW w:w="2880" w:type="dxa"/>
            <w:vAlign w:val="center"/>
          </w:tcPr>
          <w:p>
            <w:pPr>
              <w:jc w:val="center"/>
              <w:rPr>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专业</w:t>
            </w:r>
            <w:r>
              <w:rPr>
                <w:rFonts w:hint="eastAsia"/>
                <w:color w:val="000000" w:themeColor="text1"/>
                <w:sz w:val="28"/>
                <w:szCs w:val="28"/>
                <w:lang w:eastAsia="zh-CN"/>
                <w14:textFill>
                  <w14:solidFill>
                    <w14:schemeClr w14:val="tx1"/>
                  </w14:solidFill>
                </w14:textFill>
              </w:rPr>
              <w:t>综合素质及能力测</w:t>
            </w:r>
            <w:r>
              <w:rPr>
                <w:rFonts w:hAnsi="宋体"/>
                <w:color w:val="000000" w:themeColor="text1"/>
                <w:sz w:val="28"/>
                <w:szCs w:val="28"/>
                <w14:textFill>
                  <w14:solidFill>
                    <w14:schemeClr w14:val="tx1"/>
                  </w14:solidFill>
                </w14:textFill>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exact"/>
        </w:trPr>
        <w:tc>
          <w:tcPr>
            <w:tcW w:w="2147" w:type="dxa"/>
            <w:textDirection w:val="lrTb"/>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r>
              <w:rPr>
                <w:rFonts w:hAnsi="宋体"/>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2</w:t>
            </w:r>
            <w:r>
              <w:rPr>
                <w:rFonts w:hint="eastAsia"/>
                <w:color w:val="000000" w:themeColor="text1"/>
                <w:sz w:val="28"/>
                <w:szCs w:val="28"/>
                <w:lang w:val="en-US" w:eastAsia="zh-CN"/>
                <w14:textFill>
                  <w14:solidFill>
                    <w14:schemeClr w14:val="tx1"/>
                  </w14:solidFill>
                </w14:textFill>
              </w:rPr>
              <w:t>9</w:t>
            </w:r>
            <w:r>
              <w:rPr>
                <w:rFonts w:hAnsi="宋体"/>
                <w:color w:val="000000" w:themeColor="text1"/>
                <w:sz w:val="28"/>
                <w:szCs w:val="28"/>
                <w14:textFill>
                  <w14:solidFill>
                    <w14:schemeClr w14:val="tx1"/>
                  </w14:solidFill>
                </w14:textFill>
              </w:rPr>
              <w:t>日</w:t>
            </w:r>
          </w:p>
          <w:p>
            <w:pPr>
              <w:jc w:val="center"/>
              <w:rPr>
                <w:rFonts w:hint="eastAsia"/>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4</w:t>
            </w:r>
            <w:r>
              <w:rPr>
                <w:rFonts w:hint="eastAsia" w:hAnsi="宋体"/>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0</w:t>
            </w:r>
            <w:r>
              <w:rPr>
                <w:color w:val="000000" w:themeColor="text1"/>
                <w:sz w:val="28"/>
                <w:szCs w:val="28"/>
                <w14:textFill>
                  <w14:solidFill>
                    <w14:schemeClr w14:val="tx1"/>
                  </w14:solidFill>
                </w14:textFill>
              </w:rPr>
              <w:t>0</w:t>
            </w:r>
            <w:r>
              <w:rPr>
                <w:rFonts w:hint="eastAsia"/>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8</w:t>
            </w:r>
            <w:r>
              <w:rPr>
                <w:rFonts w:hint="eastAsia" w:hAnsi="宋体"/>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0</w:t>
            </w:r>
          </w:p>
        </w:tc>
        <w:tc>
          <w:tcPr>
            <w:tcW w:w="2893" w:type="dxa"/>
            <w:textDirection w:val="lrTb"/>
            <w:vAlign w:val="center"/>
          </w:tcPr>
          <w:p>
            <w:pPr>
              <w:jc w:val="center"/>
              <w:rPr>
                <w:rFonts w:hint="eastAsia" w:hAnsi="宋体"/>
                <w:color w:val="000000" w:themeColor="text1"/>
                <w:sz w:val="28"/>
                <w:szCs w:val="28"/>
                <w:lang w:eastAsia="zh-CN"/>
                <w14:textFill>
                  <w14:solidFill>
                    <w14:schemeClr w14:val="tx1"/>
                  </w14:solidFill>
                </w14:textFill>
              </w:rPr>
            </w:pPr>
            <w:r>
              <w:rPr>
                <w:rFonts w:hAnsi="宋体"/>
                <w:color w:val="000000" w:themeColor="text1"/>
                <w:sz w:val="28"/>
                <w:szCs w:val="28"/>
                <w14:textFill>
                  <w14:solidFill>
                    <w14:schemeClr w14:val="tx1"/>
                  </w14:solidFill>
                </w14:textFill>
              </w:rPr>
              <w:t>吉首大学第</w:t>
            </w:r>
            <w:r>
              <w:rPr>
                <w:rFonts w:hint="eastAsia" w:hAnsi="宋体"/>
                <w:color w:val="000000" w:themeColor="text1"/>
                <w:sz w:val="28"/>
                <w:szCs w:val="28"/>
                <w:lang w:eastAsia="zh-CN"/>
                <w14:textFill>
                  <w14:solidFill>
                    <w14:schemeClr w14:val="tx1"/>
                  </w14:solidFill>
                </w14:textFill>
              </w:rPr>
              <w:t>六</w:t>
            </w:r>
            <w:r>
              <w:rPr>
                <w:rFonts w:hAnsi="宋体"/>
                <w:color w:val="000000" w:themeColor="text1"/>
                <w:sz w:val="28"/>
                <w:szCs w:val="28"/>
                <w14:textFill>
                  <w14:solidFill>
                    <w14:schemeClr w14:val="tx1"/>
                  </w14:solidFill>
                </w14:textFill>
              </w:rPr>
              <w:t>教学楼</w:t>
            </w:r>
            <w:r>
              <w:rPr>
                <w:rFonts w:hint="eastAsia" w:hAnsi="宋体"/>
                <w:color w:val="000000" w:themeColor="text1"/>
                <w:sz w:val="28"/>
                <w:szCs w:val="28"/>
                <w:lang w:val="en-US" w:eastAsia="zh-CN"/>
                <w14:textFill>
                  <w14:solidFill>
                    <w14:schemeClr w14:val="tx1"/>
                  </w14:solidFill>
                </w14:textFill>
              </w:rPr>
              <w:t>60322</w:t>
            </w:r>
            <w:r>
              <w:rPr>
                <w:rFonts w:hAnsi="宋体"/>
                <w:color w:val="000000" w:themeColor="text1"/>
                <w:sz w:val="28"/>
                <w:szCs w:val="28"/>
                <w14:textFill>
                  <w14:solidFill>
                    <w14:schemeClr w14:val="tx1"/>
                  </w14:solidFill>
                </w14:textFill>
              </w:rPr>
              <w:t>教室</w:t>
            </w:r>
          </w:p>
        </w:tc>
        <w:tc>
          <w:tcPr>
            <w:tcW w:w="2880" w:type="dxa"/>
            <w:textDirection w:val="lrTb"/>
            <w:vAlign w:val="center"/>
          </w:tcPr>
          <w:p>
            <w:pPr>
              <w:jc w:val="center"/>
              <w:rPr>
                <w:rFonts w:hint="eastAsia"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加试</w:t>
            </w:r>
            <w:r>
              <w:rPr>
                <w:rFonts w:hint="eastAsia" w:hAnsi="宋体"/>
                <w:color w:val="000000" w:themeColor="text1"/>
                <w:sz w:val="28"/>
                <w:szCs w:val="28"/>
                <w14:textFill>
                  <w14:solidFill>
                    <w14:schemeClr w14:val="tx1"/>
                  </w14:solidFill>
                </w14:textFill>
              </w:rPr>
              <w:t>科目一考试</w:t>
            </w:r>
          </w:p>
          <w:p>
            <w:pPr>
              <w:jc w:val="center"/>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加试</w:t>
            </w:r>
            <w:r>
              <w:rPr>
                <w:rFonts w:hint="eastAsia" w:hAnsi="宋体"/>
                <w:color w:val="000000" w:themeColor="text1"/>
                <w:sz w:val="28"/>
                <w:szCs w:val="28"/>
                <w14:textFill>
                  <w14:solidFill>
                    <w14:schemeClr w14:val="tx1"/>
                  </w14:solidFill>
                </w14:textFill>
              </w:rPr>
              <w:t>科目二考试</w:t>
            </w:r>
          </w:p>
        </w:tc>
      </w:tr>
    </w:tbl>
    <w:p>
      <w:pPr>
        <w:pStyle w:val="6"/>
        <w:rPr>
          <w:rFonts w:ascii="宋体" w:hAnsi="宋体"/>
          <w:sz w:val="24"/>
        </w:rPr>
      </w:pPr>
    </w:p>
    <w:p>
      <w:pPr>
        <w:spacing w:line="360" w:lineRule="auto"/>
        <w:rPr>
          <w:rFonts w:hint="eastAsia" w:ascii="宋体" w:hAnsi="宋体"/>
          <w:b/>
          <w:bCs/>
          <w:color w:val="210903"/>
          <w:sz w:val="24"/>
          <w:lang w:eastAsia="zh-CN"/>
        </w:rPr>
      </w:pPr>
      <w:r>
        <w:rPr>
          <w:rFonts w:hint="eastAsia" w:ascii="宋体" w:hAnsi="宋体"/>
          <w:b/>
          <w:bCs/>
          <w:color w:val="210903"/>
          <w:sz w:val="24"/>
          <w:lang w:val="en-US" w:eastAsia="zh-CN"/>
        </w:rPr>
        <w:t>五</w:t>
      </w:r>
      <w:r>
        <w:rPr>
          <w:rFonts w:hint="eastAsia" w:ascii="宋体" w:hAnsi="宋体"/>
          <w:b/>
          <w:bCs/>
          <w:color w:val="210903"/>
          <w:sz w:val="24"/>
        </w:rPr>
        <w:t>、</w:t>
      </w:r>
      <w:r>
        <w:rPr>
          <w:rFonts w:hint="eastAsia" w:ascii="宋体" w:hAnsi="宋体"/>
          <w:b/>
          <w:bCs/>
          <w:color w:val="210903"/>
          <w:sz w:val="24"/>
          <w:lang w:eastAsia="zh-CN"/>
        </w:rPr>
        <w:t>复试工作联络人</w:t>
      </w:r>
      <w:r>
        <w:rPr>
          <w:rFonts w:hint="eastAsia" w:ascii="宋体" w:hAnsi="宋体"/>
          <w:b/>
          <w:bCs/>
          <w:color w:val="210903"/>
          <w:sz w:val="24"/>
        </w:rPr>
        <w:t>联系方式</w:t>
      </w:r>
    </w:p>
    <w:p>
      <w:pPr>
        <w:spacing w:line="360" w:lineRule="auto"/>
        <w:rPr>
          <w:rFonts w:hint="eastAsia" w:ascii="宋体" w:hAnsi="宋体"/>
          <w:color w:val="210903"/>
          <w:sz w:val="24"/>
        </w:rPr>
      </w:pPr>
      <w:r>
        <w:rPr>
          <w:rFonts w:hint="eastAsia" w:hAnsi="宋体"/>
          <w:sz w:val="28"/>
          <w:szCs w:val="28"/>
          <w:lang w:val="en-US" w:eastAsia="zh-CN"/>
        </w:rPr>
        <w:t xml:space="preserve">    </w:t>
      </w:r>
      <w:r>
        <w:rPr>
          <w:rFonts w:hint="eastAsia" w:ascii="宋体" w:hAnsi="宋体"/>
          <w:color w:val="210903"/>
          <w:sz w:val="24"/>
        </w:rPr>
        <w:t>联系人：王振颐</w:t>
      </w:r>
    </w:p>
    <w:p>
      <w:pPr>
        <w:spacing w:line="360" w:lineRule="auto"/>
        <w:rPr>
          <w:rFonts w:hint="eastAsia" w:ascii="宋体" w:hAnsi="宋体"/>
          <w:color w:val="210903"/>
          <w:sz w:val="24"/>
        </w:rPr>
      </w:pPr>
      <w:r>
        <w:rPr>
          <w:rFonts w:hint="eastAsia" w:ascii="宋体" w:hAnsi="宋体"/>
          <w:color w:val="210903"/>
          <w:sz w:val="24"/>
          <w:lang w:val="en-US" w:eastAsia="zh-CN"/>
        </w:rPr>
        <w:t xml:space="preserve">    </w:t>
      </w:r>
      <w:r>
        <w:rPr>
          <w:rFonts w:hint="eastAsia" w:ascii="宋体" w:hAnsi="宋体"/>
          <w:color w:val="210903"/>
          <w:sz w:val="24"/>
        </w:rPr>
        <w:t>电话：15307431363</w:t>
      </w:r>
    </w:p>
    <w:p>
      <w:pPr>
        <w:pStyle w:val="6"/>
        <w:jc w:val="right"/>
        <w:rPr>
          <w:rFonts w:ascii="宋体" w:hAnsi="宋体"/>
          <w:sz w:val="24"/>
        </w:rPr>
      </w:pPr>
    </w:p>
    <w:p>
      <w:pPr>
        <w:pStyle w:val="6"/>
        <w:jc w:val="right"/>
        <w:rPr>
          <w:rFonts w:ascii="宋体" w:hAnsi="宋体"/>
          <w:sz w:val="24"/>
        </w:rPr>
      </w:pPr>
    </w:p>
    <w:p>
      <w:pPr>
        <w:pStyle w:val="6"/>
        <w:jc w:val="right"/>
        <w:rPr>
          <w:rFonts w:ascii="宋体" w:hAnsi="宋体"/>
          <w:sz w:val="24"/>
        </w:rPr>
      </w:pPr>
    </w:p>
    <w:p>
      <w:pPr>
        <w:pStyle w:val="6"/>
        <w:jc w:val="right"/>
        <w:rPr>
          <w:rFonts w:ascii="宋体" w:hAnsi="宋体"/>
          <w:sz w:val="24"/>
        </w:rPr>
      </w:pPr>
    </w:p>
    <w:p>
      <w:pPr>
        <w:spacing w:line="360" w:lineRule="auto"/>
        <w:rPr>
          <w:rFonts w:hint="eastAsia" w:ascii="宋体" w:hAnsi="宋体"/>
          <w:color w:val="210903"/>
          <w:sz w:val="24"/>
        </w:rPr>
      </w:pPr>
      <w:r>
        <w:rPr>
          <w:rFonts w:hint="eastAsia" w:ascii="宋体" w:hAnsi="宋体"/>
          <w:sz w:val="24"/>
          <w:lang w:val="en-US" w:eastAsia="zh-CN"/>
        </w:rPr>
        <w:t xml:space="preserve">                                                    </w:t>
      </w:r>
      <w:r>
        <w:rPr>
          <w:rFonts w:hint="eastAsia" w:ascii="宋体" w:hAnsi="宋体"/>
          <w:color w:val="210903"/>
          <w:sz w:val="24"/>
          <w:lang w:val="en-US" w:eastAsia="zh-CN"/>
        </w:rPr>
        <w:t xml:space="preserve">      </w:t>
      </w:r>
      <w:r>
        <w:rPr>
          <w:rFonts w:hint="eastAsia" w:ascii="宋体" w:hAnsi="宋体"/>
          <w:color w:val="210903"/>
          <w:sz w:val="24"/>
          <w:lang w:eastAsia="zh-CN"/>
        </w:rPr>
        <w:t>商学院</w:t>
      </w:r>
      <w:r>
        <w:rPr>
          <w:rFonts w:hint="eastAsia" w:ascii="宋体" w:hAnsi="宋体"/>
          <w:color w:val="210903"/>
          <w:sz w:val="24"/>
        </w:rPr>
        <w:t xml:space="preserve">  </w:t>
      </w:r>
    </w:p>
    <w:p>
      <w:pPr>
        <w:spacing w:line="360" w:lineRule="auto"/>
        <w:jc w:val="right"/>
        <w:rPr>
          <w:rFonts w:ascii="宋体" w:hAnsi="宋体"/>
          <w:sz w:val="24"/>
        </w:rPr>
      </w:pPr>
      <w:r>
        <w:rPr>
          <w:rFonts w:hint="eastAsia" w:ascii="宋体" w:hAnsi="宋体"/>
          <w:color w:val="210903"/>
          <w:sz w:val="24"/>
        </w:rPr>
        <w:t xml:space="preserve">   2017年3月21日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decorative"/>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C05DC"/>
    <w:rsid w:val="41115880"/>
    <w:rsid w:val="4F744795"/>
    <w:rsid w:val="75DC05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Normal (Web)"/>
    <w:basedOn w:val="1"/>
    <w:uiPriority w:val="0"/>
    <w:rPr>
      <w:sz w:val="24"/>
    </w:rPr>
  </w:style>
  <w:style w:type="paragraph" w:customStyle="1" w:styleId="6">
    <w:name w:val="p0"/>
    <w:basedOn w:val="1"/>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2017-03-22T08:22:00Z</dcterms:created>
  <dc:creator>Administrator</dc:creator>
  <cp:lastModifiedBy>Administrator</cp:lastModifiedBy>
  <dcterms:modified xsi:type="dcterms:W3CDTF">2017-03-22T08:52:36Z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