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06" w:rsidRPr="00755F06" w:rsidRDefault="00755F06" w:rsidP="00755F06">
      <w:pPr>
        <w:shd w:val="clear" w:color="auto" w:fill="FAFAFA"/>
        <w:adjustRightInd/>
        <w:snapToGrid/>
        <w:spacing w:after="0"/>
        <w:jc w:val="center"/>
        <w:outlineLvl w:val="0"/>
        <w:rPr>
          <w:rFonts w:ascii="黑体" w:eastAsia="黑体" w:hAnsi="黑体" w:cs="宋体"/>
          <w:b/>
          <w:bCs/>
          <w:color w:val="303030"/>
          <w:kern w:val="36"/>
          <w:sz w:val="36"/>
          <w:szCs w:val="36"/>
        </w:rPr>
      </w:pPr>
      <w:r w:rsidRPr="00755F06">
        <w:rPr>
          <w:rFonts w:ascii="黑体" w:eastAsia="黑体" w:hAnsi="黑体" w:cs="宋体" w:hint="eastAsia"/>
          <w:b/>
          <w:bCs/>
          <w:color w:val="303030"/>
          <w:kern w:val="36"/>
          <w:sz w:val="36"/>
          <w:szCs w:val="36"/>
        </w:rPr>
        <w:t>吉首大学2019年答考生问</w:t>
      </w:r>
    </w:p>
    <w:p w:rsidR="00755F06" w:rsidRDefault="00755F06" w:rsidP="00755F06">
      <w:pPr>
        <w:shd w:val="clear" w:color="auto" w:fill="FAFAFA"/>
        <w:adjustRightInd/>
        <w:snapToGrid/>
        <w:spacing w:after="0" w:line="420" w:lineRule="atLeast"/>
        <w:rPr>
          <w:rFonts w:ascii="Calibri" w:hAnsi="Calibri" w:cs="宋体" w:hint="eastAsia"/>
          <w:b/>
          <w:bCs/>
          <w:color w:val="555555"/>
          <w:sz w:val="24"/>
          <w:szCs w:val="24"/>
        </w:rPr>
      </w:pPr>
      <w:r w:rsidRPr="00755F06">
        <w:rPr>
          <w:rFonts w:ascii="Calibri" w:hAnsi="Calibri" w:cs="宋体"/>
          <w:b/>
          <w:bCs/>
          <w:color w:val="555555"/>
          <w:sz w:val="24"/>
          <w:szCs w:val="24"/>
        </w:rPr>
        <w:t> 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仿宋" w:eastAsia="仿宋" w:hAnsi="仿宋" w:cs="宋体"/>
          <w:b/>
          <w:bCs/>
          <w:color w:val="555555"/>
          <w:sz w:val="30"/>
          <w:szCs w:val="30"/>
        </w:rPr>
        <w:t>1</w:t>
      </w:r>
      <w:r w:rsidRPr="00755F06">
        <w:rPr>
          <w:rFonts w:ascii="仿宋" w:eastAsia="仿宋" w:hAnsi="仿宋" w:cs="宋体" w:hint="eastAsia"/>
          <w:b/>
          <w:bCs/>
          <w:color w:val="555555"/>
          <w:sz w:val="30"/>
          <w:szCs w:val="30"/>
        </w:rPr>
        <w:t>．学校是本科几批录取？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Calibri" w:eastAsia="仿宋" w:hAnsi="Calibri" w:cs="宋体"/>
          <w:color w:val="555555"/>
          <w:sz w:val="30"/>
          <w:szCs w:val="30"/>
        </w:rPr>
        <w:t>  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我校在湖南、甘肃为本科一批录取，在河北、河南、广西三省（区）部分专业列入本科一批录取，其他省市为本科二批招生。</w:t>
      </w:r>
    </w:p>
    <w:tbl>
      <w:tblPr>
        <w:tblW w:w="8469" w:type="dxa"/>
        <w:tblCellMar>
          <w:left w:w="0" w:type="dxa"/>
          <w:right w:w="0" w:type="dxa"/>
        </w:tblCellMar>
        <w:tblLook w:val="04A0"/>
      </w:tblPr>
      <w:tblGrid>
        <w:gridCol w:w="1523"/>
        <w:gridCol w:w="3969"/>
        <w:gridCol w:w="2977"/>
      </w:tblGrid>
      <w:tr w:rsidR="00755F06" w:rsidRPr="00755F06" w:rsidTr="00755F06"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5F06" w:rsidRPr="00755F06" w:rsidRDefault="00755F06" w:rsidP="00755F06">
            <w:pPr>
              <w:adjustRightInd/>
              <w:snapToGrid/>
              <w:spacing w:after="0" w:line="4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755F06">
              <w:rPr>
                <w:rFonts w:ascii="仿宋" w:eastAsia="仿宋" w:hAnsi="仿宋" w:cs="宋体" w:hint="eastAsia"/>
                <w:sz w:val="30"/>
                <w:szCs w:val="30"/>
              </w:rPr>
              <w:t>省份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5F06" w:rsidRPr="00755F06" w:rsidRDefault="00755F06" w:rsidP="00755F06">
            <w:pPr>
              <w:adjustRightInd/>
              <w:snapToGrid/>
              <w:spacing w:after="0" w:line="4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755F06">
              <w:rPr>
                <w:rFonts w:ascii="仿宋" w:eastAsia="仿宋" w:hAnsi="仿宋" w:cs="宋体" w:hint="eastAsia"/>
                <w:sz w:val="30"/>
                <w:szCs w:val="30"/>
              </w:rPr>
              <w:t>理工类本科一批专业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5F06" w:rsidRPr="00755F06" w:rsidRDefault="00755F06" w:rsidP="00755F06">
            <w:pPr>
              <w:adjustRightInd/>
              <w:snapToGrid/>
              <w:spacing w:after="0" w:line="4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755F06">
              <w:rPr>
                <w:rFonts w:ascii="仿宋" w:eastAsia="仿宋" w:hAnsi="仿宋" w:cs="宋体" w:hint="eastAsia"/>
                <w:sz w:val="30"/>
                <w:szCs w:val="30"/>
              </w:rPr>
              <w:t>文史类本科一批专业</w:t>
            </w:r>
          </w:p>
        </w:tc>
      </w:tr>
      <w:tr w:rsidR="00755F06" w:rsidRPr="00755F06" w:rsidTr="00755F06">
        <w:tc>
          <w:tcPr>
            <w:tcW w:w="1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5F06" w:rsidRPr="00755F06" w:rsidRDefault="00755F06" w:rsidP="00755F06">
            <w:pPr>
              <w:adjustRightInd/>
              <w:snapToGrid/>
              <w:spacing w:after="0" w:line="4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755F06">
              <w:rPr>
                <w:rFonts w:ascii="仿宋" w:eastAsia="仿宋" w:hAnsi="仿宋" w:cs="宋体" w:hint="eastAsia"/>
                <w:sz w:val="30"/>
                <w:szCs w:val="30"/>
              </w:rPr>
              <w:t>河北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5F06" w:rsidRPr="00755F06" w:rsidRDefault="00755F06" w:rsidP="00755F06">
            <w:pPr>
              <w:adjustRightInd/>
              <w:snapToGrid/>
              <w:spacing w:after="0" w:line="4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755F06">
              <w:rPr>
                <w:rFonts w:ascii="仿宋" w:eastAsia="仿宋" w:hAnsi="仿宋" w:cs="宋体" w:hint="eastAsia"/>
                <w:sz w:val="30"/>
                <w:szCs w:val="30"/>
              </w:rPr>
              <w:t>临床医学、电子信息工程、土木工程、电子信息科学与技术、</w:t>
            </w:r>
            <w:r w:rsidRPr="00755F06">
              <w:rPr>
                <w:rFonts w:eastAsia="仿宋" w:cs="Tahoma"/>
                <w:sz w:val="30"/>
                <w:szCs w:val="30"/>
              </w:rPr>
              <w:t> </w:t>
            </w:r>
            <w:r w:rsidRPr="00755F06">
              <w:rPr>
                <w:rFonts w:ascii="仿宋" w:eastAsia="仿宋" w:hAnsi="仿宋" w:cs="Tahoma"/>
                <w:sz w:val="30"/>
                <w:szCs w:val="30"/>
              </w:rPr>
              <w:t xml:space="preserve"> </w:t>
            </w:r>
            <w:r w:rsidRPr="00755F06">
              <w:rPr>
                <w:rFonts w:eastAsia="仿宋" w:cs="Tahoma"/>
                <w:sz w:val="30"/>
                <w:szCs w:val="30"/>
              </w:rPr>
              <w:t>  </w:t>
            </w:r>
            <w:r w:rsidRPr="00755F06">
              <w:rPr>
                <w:rFonts w:ascii="仿宋" w:eastAsia="仿宋" w:hAnsi="仿宋" w:cs="宋体" w:hint="eastAsia"/>
                <w:sz w:val="30"/>
                <w:szCs w:val="30"/>
              </w:rPr>
              <w:t>金融工程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5F06" w:rsidRPr="00755F06" w:rsidRDefault="00755F06" w:rsidP="00755F06">
            <w:pPr>
              <w:adjustRightInd/>
              <w:snapToGrid/>
              <w:spacing w:after="0" w:line="4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755F06">
              <w:rPr>
                <w:rFonts w:ascii="仿宋" w:eastAsia="仿宋" w:hAnsi="仿宋" w:cs="宋体" w:hint="eastAsia"/>
                <w:sz w:val="30"/>
                <w:szCs w:val="30"/>
              </w:rPr>
              <w:t>会计学、工商管理、</w:t>
            </w:r>
          </w:p>
          <w:p w:rsidR="00755F06" w:rsidRPr="00755F06" w:rsidRDefault="00755F06" w:rsidP="00755F06">
            <w:pPr>
              <w:adjustRightInd/>
              <w:snapToGrid/>
              <w:spacing w:after="0" w:line="4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755F06">
              <w:rPr>
                <w:rFonts w:ascii="仿宋" w:eastAsia="仿宋" w:hAnsi="仿宋" w:cs="宋体" w:hint="eastAsia"/>
                <w:sz w:val="30"/>
                <w:szCs w:val="30"/>
              </w:rPr>
              <w:t>新闻学、法学、翻译</w:t>
            </w:r>
          </w:p>
        </w:tc>
      </w:tr>
      <w:tr w:rsidR="00755F06" w:rsidRPr="00755F06" w:rsidTr="00755F06">
        <w:tc>
          <w:tcPr>
            <w:tcW w:w="1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5F06" w:rsidRPr="00755F06" w:rsidRDefault="00755F06" w:rsidP="00755F06">
            <w:pPr>
              <w:adjustRightInd/>
              <w:snapToGrid/>
              <w:spacing w:after="0" w:line="4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755F06">
              <w:rPr>
                <w:rFonts w:ascii="仿宋" w:eastAsia="仿宋" w:hAnsi="仿宋" w:cs="宋体" w:hint="eastAsia"/>
                <w:sz w:val="30"/>
                <w:szCs w:val="30"/>
              </w:rPr>
              <w:t>河南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5F06" w:rsidRPr="00755F06" w:rsidRDefault="00755F06" w:rsidP="00755F06">
            <w:pPr>
              <w:adjustRightInd/>
              <w:snapToGrid/>
              <w:spacing w:after="0" w:line="4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755F06">
              <w:rPr>
                <w:rFonts w:ascii="仿宋" w:eastAsia="仿宋" w:hAnsi="仿宋" w:cs="宋体" w:hint="eastAsia"/>
                <w:sz w:val="30"/>
                <w:szCs w:val="30"/>
              </w:rPr>
              <w:t>临床医学、电子信息工程、</w:t>
            </w:r>
          </w:p>
          <w:p w:rsidR="00755F06" w:rsidRPr="00755F06" w:rsidRDefault="00755F06" w:rsidP="00755F06">
            <w:pPr>
              <w:adjustRightInd/>
              <w:snapToGrid/>
              <w:spacing w:after="0" w:line="4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755F06">
              <w:rPr>
                <w:rFonts w:ascii="仿宋" w:eastAsia="仿宋" w:hAnsi="仿宋" w:cs="宋体" w:hint="eastAsia"/>
                <w:sz w:val="30"/>
                <w:szCs w:val="30"/>
              </w:rPr>
              <w:t>土木工程、电子信息科学与技术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5F06" w:rsidRPr="00755F06" w:rsidRDefault="00755F06" w:rsidP="00755F06">
            <w:pPr>
              <w:adjustRightInd/>
              <w:snapToGrid/>
              <w:spacing w:after="0" w:line="4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755F06">
              <w:rPr>
                <w:rFonts w:ascii="仿宋" w:eastAsia="仿宋" w:hAnsi="仿宋" w:cs="宋体" w:hint="eastAsia"/>
                <w:sz w:val="30"/>
                <w:szCs w:val="30"/>
              </w:rPr>
              <w:t>会计学、工商管理、</w:t>
            </w:r>
          </w:p>
          <w:p w:rsidR="00755F06" w:rsidRPr="00755F06" w:rsidRDefault="00755F06" w:rsidP="00755F06">
            <w:pPr>
              <w:adjustRightInd/>
              <w:snapToGrid/>
              <w:spacing w:after="0" w:line="4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755F06">
              <w:rPr>
                <w:rFonts w:ascii="仿宋" w:eastAsia="仿宋" w:hAnsi="仿宋" w:cs="宋体" w:hint="eastAsia"/>
                <w:sz w:val="30"/>
                <w:szCs w:val="30"/>
              </w:rPr>
              <w:t>新闻学、法学</w:t>
            </w:r>
          </w:p>
        </w:tc>
      </w:tr>
      <w:tr w:rsidR="00755F06" w:rsidRPr="00755F06" w:rsidTr="00755F06">
        <w:tc>
          <w:tcPr>
            <w:tcW w:w="1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5F06" w:rsidRPr="00755F06" w:rsidRDefault="00755F06" w:rsidP="00755F06">
            <w:pPr>
              <w:adjustRightInd/>
              <w:snapToGrid/>
              <w:spacing w:after="0" w:line="4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755F06">
              <w:rPr>
                <w:rFonts w:ascii="仿宋" w:eastAsia="仿宋" w:hAnsi="仿宋" w:cs="宋体" w:hint="eastAsia"/>
                <w:sz w:val="30"/>
                <w:szCs w:val="30"/>
              </w:rPr>
              <w:t>广西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5F06" w:rsidRPr="00755F06" w:rsidRDefault="00755F06" w:rsidP="00755F06">
            <w:pPr>
              <w:adjustRightInd/>
              <w:snapToGrid/>
              <w:spacing w:after="0" w:line="4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755F06">
              <w:rPr>
                <w:rFonts w:ascii="仿宋" w:eastAsia="仿宋" w:hAnsi="仿宋" w:cs="宋体" w:hint="eastAsia"/>
                <w:sz w:val="30"/>
                <w:szCs w:val="30"/>
              </w:rPr>
              <w:t>临床医学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55F06" w:rsidRPr="00755F06" w:rsidRDefault="00755F06" w:rsidP="00755F06">
            <w:pPr>
              <w:adjustRightInd/>
              <w:snapToGrid/>
              <w:spacing w:after="0" w:line="42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755F06">
              <w:rPr>
                <w:rFonts w:ascii="仿宋" w:eastAsia="仿宋" w:hAnsi="仿宋" w:cs="宋体" w:hint="eastAsia"/>
                <w:sz w:val="30"/>
                <w:szCs w:val="30"/>
              </w:rPr>
              <w:t>工商管理</w:t>
            </w:r>
          </w:p>
        </w:tc>
      </w:tr>
    </w:tbl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Calibri" w:eastAsia="仿宋" w:hAnsi="Calibri" w:cs="宋体"/>
          <w:color w:val="555555"/>
          <w:sz w:val="30"/>
          <w:szCs w:val="30"/>
        </w:rPr>
        <w:t>   </w:t>
      </w:r>
      <w:r w:rsidRPr="00755F06">
        <w:rPr>
          <w:rFonts w:ascii="仿宋" w:eastAsia="仿宋" w:hAnsi="仿宋" w:cs="宋体"/>
          <w:b/>
          <w:bCs/>
          <w:color w:val="555555"/>
          <w:sz w:val="30"/>
          <w:szCs w:val="30"/>
        </w:rPr>
        <w:t>2</w:t>
      </w:r>
      <w:r w:rsidRPr="00755F06">
        <w:rPr>
          <w:rFonts w:ascii="仿宋" w:eastAsia="仿宋" w:hAnsi="仿宋" w:cs="宋体" w:hint="eastAsia"/>
          <w:b/>
          <w:bCs/>
          <w:color w:val="555555"/>
          <w:sz w:val="30"/>
          <w:szCs w:val="30"/>
        </w:rPr>
        <w:t>．学校面向哪些省（市、区）招生？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Calibri" w:eastAsia="仿宋" w:hAnsi="Calibri" w:cs="宋体"/>
          <w:color w:val="555555"/>
          <w:sz w:val="30"/>
          <w:szCs w:val="30"/>
        </w:rPr>
        <w:t> 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我校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2019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年面向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27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个省（市、区）招生，各省招收本科新生如下：湖南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3462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，天津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15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，河北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105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，山西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61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，内蒙古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50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，辽宁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26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，吉林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40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，黑龙江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24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，江苏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46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，浙江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44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，安徽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33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，福建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40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，江西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64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，山东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34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，河南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54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，湖北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25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，广东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22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，广西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45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，海南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30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，重庆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23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，四川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30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，贵州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13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，云南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13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，陕西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14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，甘肃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74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，青海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8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，新疆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32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（含内高班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22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）。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ind w:firstLine="120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仿宋" w:eastAsia="仿宋" w:hAnsi="仿宋" w:cs="宋体"/>
          <w:b/>
          <w:bCs/>
          <w:color w:val="555555"/>
          <w:sz w:val="30"/>
          <w:szCs w:val="30"/>
        </w:rPr>
        <w:t>3</w:t>
      </w:r>
      <w:r w:rsidRPr="00755F06">
        <w:rPr>
          <w:rFonts w:ascii="仿宋" w:eastAsia="仿宋" w:hAnsi="仿宋" w:cs="宋体" w:hint="eastAsia"/>
          <w:b/>
          <w:bCs/>
          <w:color w:val="555555"/>
          <w:sz w:val="30"/>
          <w:szCs w:val="30"/>
        </w:rPr>
        <w:t>．学校有多少个招生专业？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我校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2019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年有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64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个本科专业招生，新增两个本科专业：康复治疗学和机械电子工程。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Calibri" w:eastAsia="仿宋" w:hAnsi="Calibri" w:cs="宋体"/>
          <w:color w:val="555555"/>
          <w:sz w:val="30"/>
          <w:szCs w:val="30"/>
        </w:rPr>
        <w:t> </w:t>
      </w:r>
      <w:r w:rsidRPr="00755F06">
        <w:rPr>
          <w:rFonts w:ascii="Calibri" w:eastAsia="仿宋" w:hAnsi="Calibri" w:cs="宋体"/>
          <w:b/>
          <w:bCs/>
          <w:color w:val="555555"/>
          <w:sz w:val="30"/>
          <w:szCs w:val="30"/>
        </w:rPr>
        <w:t> </w:t>
      </w:r>
      <w:r w:rsidRPr="00755F06">
        <w:rPr>
          <w:rFonts w:ascii="仿宋" w:eastAsia="仿宋" w:hAnsi="仿宋" w:cs="宋体"/>
          <w:b/>
          <w:bCs/>
          <w:color w:val="555555"/>
          <w:sz w:val="30"/>
          <w:szCs w:val="30"/>
        </w:rPr>
        <w:t>4</w:t>
      </w:r>
      <w:r w:rsidRPr="00755F06">
        <w:rPr>
          <w:rFonts w:ascii="仿宋" w:eastAsia="仿宋" w:hAnsi="仿宋" w:cs="宋体" w:hint="eastAsia"/>
          <w:b/>
          <w:bCs/>
          <w:color w:val="555555"/>
          <w:sz w:val="30"/>
          <w:szCs w:val="30"/>
        </w:rPr>
        <w:t>．对于投档到学校的考生，能确保录取吗？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对于投档到我校的湖南省考生，符合教育部规定条件，体检合格，若考生专业服从调剂，我校承诺不退档，确保录取。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ind w:firstLine="120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Calibri" w:eastAsia="仿宋" w:hAnsi="Calibri" w:cs="宋体"/>
          <w:b/>
          <w:bCs/>
          <w:color w:val="555555"/>
          <w:sz w:val="30"/>
          <w:szCs w:val="30"/>
        </w:rPr>
        <w:t> </w:t>
      </w:r>
      <w:r w:rsidRPr="00755F06">
        <w:rPr>
          <w:rFonts w:ascii="仿宋" w:eastAsia="仿宋" w:hAnsi="仿宋" w:cs="宋体"/>
          <w:b/>
          <w:bCs/>
          <w:color w:val="555555"/>
          <w:sz w:val="30"/>
          <w:szCs w:val="30"/>
        </w:rPr>
        <w:t>5</w:t>
      </w:r>
      <w:r w:rsidRPr="00755F06">
        <w:rPr>
          <w:rFonts w:ascii="仿宋" w:eastAsia="仿宋" w:hAnsi="仿宋" w:cs="宋体" w:hint="eastAsia"/>
          <w:b/>
          <w:bCs/>
          <w:color w:val="555555"/>
          <w:sz w:val="30"/>
          <w:szCs w:val="30"/>
        </w:rPr>
        <w:t>．学校在哪些省份有艺术类专业招生？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我校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2019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年没有组织艺术类专业校考，在湖南、甘肃、江苏、安徽、山西、内蒙古、河北、江西、山东、广西、四川、福建</w:t>
      </w:r>
      <w:r w:rsidRPr="00755F06">
        <w:rPr>
          <w:rFonts w:ascii="仿宋" w:eastAsia="仿宋" w:hAnsi="仿宋" w:cs="Tahoma"/>
          <w:color w:val="555555"/>
          <w:sz w:val="30"/>
          <w:szCs w:val="30"/>
        </w:rPr>
        <w:t>12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个省（区）投放了艺术类相关专业招生计划，以各省的专业统考成绩和高考文化成绩为依据录取。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Calibri" w:eastAsia="仿宋" w:hAnsi="Calibri" w:cs="宋体"/>
          <w:b/>
          <w:bCs/>
          <w:color w:val="555555"/>
          <w:sz w:val="30"/>
          <w:szCs w:val="30"/>
        </w:rPr>
        <w:t> </w:t>
      </w:r>
      <w:r w:rsidRPr="00755F06">
        <w:rPr>
          <w:rFonts w:ascii="仿宋" w:eastAsia="仿宋" w:hAnsi="仿宋" w:cs="宋体"/>
          <w:b/>
          <w:bCs/>
          <w:color w:val="555555"/>
          <w:sz w:val="30"/>
          <w:szCs w:val="30"/>
        </w:rPr>
        <w:t>6</w:t>
      </w:r>
      <w:r w:rsidRPr="00755F06">
        <w:rPr>
          <w:rFonts w:ascii="仿宋" w:eastAsia="仿宋" w:hAnsi="仿宋" w:cs="宋体" w:hint="eastAsia"/>
          <w:b/>
          <w:bCs/>
          <w:color w:val="555555"/>
          <w:sz w:val="30"/>
          <w:szCs w:val="30"/>
        </w:rPr>
        <w:t>．学校有农村学生专项计划招生吗？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lastRenderedPageBreak/>
        <w:t>我校今年在湖南省招收本科一批农村学生专项计划，设有专业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39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个，招生计划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94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个。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ind w:firstLine="120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仿宋" w:eastAsia="仿宋" w:hAnsi="仿宋" w:cs="宋体"/>
          <w:b/>
          <w:bCs/>
          <w:color w:val="555555"/>
          <w:sz w:val="30"/>
          <w:szCs w:val="30"/>
        </w:rPr>
        <w:t>7</w:t>
      </w:r>
      <w:r w:rsidRPr="00755F06">
        <w:rPr>
          <w:rFonts w:ascii="仿宋" w:eastAsia="仿宋" w:hAnsi="仿宋" w:cs="宋体" w:hint="eastAsia"/>
          <w:b/>
          <w:bCs/>
          <w:color w:val="555555"/>
          <w:sz w:val="30"/>
          <w:szCs w:val="30"/>
        </w:rPr>
        <w:t>．学校有农村订单定向医学免费培养计划招生吗？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Calibri" w:eastAsia="仿宋" w:hAnsi="Calibri" w:cs="宋体"/>
          <w:color w:val="555555"/>
          <w:sz w:val="30"/>
          <w:szCs w:val="30"/>
        </w:rPr>
        <w:t> 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我校今年在湖南省招收农村订单定向医学免费生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54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人，其中浏阳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1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人，渌口区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1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人，湘乡市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1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人，桑植县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1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人，衡阳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4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人，岳阳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2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人，常德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3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人，邵阳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8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人，郴州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4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人，益阳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4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人，永州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6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人，娄底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2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人，怀化市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11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人，湘西州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6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人。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ind w:firstLine="120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仿宋" w:eastAsia="仿宋" w:hAnsi="仿宋" w:cs="宋体"/>
          <w:b/>
          <w:bCs/>
          <w:color w:val="555555"/>
          <w:sz w:val="30"/>
          <w:szCs w:val="30"/>
        </w:rPr>
        <w:t>8</w:t>
      </w:r>
      <w:r w:rsidRPr="00755F06">
        <w:rPr>
          <w:rFonts w:ascii="仿宋" w:eastAsia="仿宋" w:hAnsi="仿宋" w:cs="宋体" w:hint="eastAsia"/>
          <w:b/>
          <w:bCs/>
          <w:color w:val="555555"/>
          <w:sz w:val="30"/>
          <w:szCs w:val="30"/>
        </w:rPr>
        <w:t>．进校后可以转专业吗？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新生入学一学期后，根据学校学籍管理规定可以申请转专业。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Calibri" w:eastAsia="仿宋" w:hAnsi="Calibri" w:cs="宋体"/>
          <w:b/>
          <w:bCs/>
          <w:color w:val="555555"/>
          <w:sz w:val="30"/>
          <w:szCs w:val="30"/>
        </w:rPr>
        <w:t> </w:t>
      </w:r>
      <w:r w:rsidRPr="00755F06">
        <w:rPr>
          <w:rFonts w:ascii="仿宋" w:eastAsia="仿宋" w:hAnsi="仿宋" w:cs="宋体"/>
          <w:b/>
          <w:bCs/>
          <w:color w:val="555555"/>
          <w:sz w:val="30"/>
          <w:szCs w:val="30"/>
        </w:rPr>
        <w:t>9</w:t>
      </w:r>
      <w:r w:rsidRPr="00755F06">
        <w:rPr>
          <w:rFonts w:ascii="仿宋" w:eastAsia="仿宋" w:hAnsi="仿宋" w:cs="宋体" w:hint="eastAsia"/>
          <w:b/>
          <w:bCs/>
          <w:color w:val="555555"/>
          <w:sz w:val="30"/>
          <w:szCs w:val="30"/>
        </w:rPr>
        <w:t>．学校如何选拔优秀学生与中山大学进行联合培养？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我校采取“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1+2+1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”的培养模式，通过学生本人申请、学院推荐、学校审核等程序，选拔部分专业学业成绩、综合素质和英语水平等综合考核优秀学生在大二、大三阶段前往中山大学学习，按教育部规定发放注明两校联合培养的毕业证、学位证。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ind w:firstLine="120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仿宋" w:eastAsia="仿宋" w:hAnsi="仿宋" w:cs="宋体"/>
          <w:b/>
          <w:bCs/>
          <w:color w:val="555555"/>
          <w:sz w:val="30"/>
          <w:szCs w:val="30"/>
        </w:rPr>
        <w:t>10</w:t>
      </w:r>
      <w:r w:rsidRPr="00755F06">
        <w:rPr>
          <w:rFonts w:ascii="仿宋" w:eastAsia="仿宋" w:hAnsi="仿宋" w:cs="宋体" w:hint="eastAsia"/>
          <w:b/>
          <w:bCs/>
          <w:color w:val="555555"/>
          <w:sz w:val="30"/>
          <w:szCs w:val="30"/>
        </w:rPr>
        <w:t>．学校毕业生就业情况如何？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我校建立了完善的大学生就业创业指导和服务体系，建有国家级众创空间，毕业生就业率和就业质量不断提高，大学生的创新创业能力不断增强，毕业生就业率保持在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93%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以上。学校被评为“湖南省大众创业万众创新示范基地”、“湖南省大学生就业创业优秀示范校”，《教育部工作简报》、《中国教育报》、《光明日报》等主流媒体对我校的就业创业工作进行了专题报道和推介。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rPr>
          <w:rFonts w:ascii="仿宋" w:eastAsia="仿宋" w:hAnsi="仿宋" w:cs="宋体" w:hint="eastAsia"/>
          <w:color w:val="555555"/>
          <w:sz w:val="30"/>
          <w:szCs w:val="30"/>
        </w:rPr>
      </w:pPr>
      <w:r w:rsidRPr="00755F06">
        <w:rPr>
          <w:rFonts w:ascii="Calibri" w:eastAsia="仿宋" w:hAnsi="Calibri" w:cs="宋体"/>
          <w:b/>
          <w:bCs/>
          <w:color w:val="555555"/>
          <w:sz w:val="30"/>
          <w:szCs w:val="30"/>
        </w:rPr>
        <w:t>  </w:t>
      </w:r>
      <w:r w:rsidRPr="00755F06">
        <w:rPr>
          <w:rFonts w:ascii="仿宋" w:eastAsia="仿宋" w:hAnsi="仿宋" w:cs="宋体"/>
          <w:b/>
          <w:bCs/>
          <w:color w:val="555555"/>
          <w:sz w:val="30"/>
          <w:szCs w:val="30"/>
        </w:rPr>
        <w:t>11</w:t>
      </w:r>
      <w:r w:rsidRPr="00755F06">
        <w:rPr>
          <w:rFonts w:ascii="仿宋" w:eastAsia="仿宋" w:hAnsi="仿宋" w:cs="宋体" w:hint="eastAsia"/>
          <w:b/>
          <w:bCs/>
          <w:color w:val="555555"/>
          <w:sz w:val="30"/>
          <w:szCs w:val="30"/>
        </w:rPr>
        <w:t>．学校对贫困生有哪些帮助措施？</w:t>
      </w:r>
    </w:p>
    <w:p w:rsidR="00755F06" w:rsidRPr="00755F06" w:rsidRDefault="00755F06" w:rsidP="00755F06">
      <w:pPr>
        <w:shd w:val="clear" w:color="auto" w:fill="FAFAFA"/>
        <w:adjustRightInd/>
        <w:snapToGrid/>
        <w:spacing w:after="0" w:line="420" w:lineRule="exact"/>
        <w:rPr>
          <w:rFonts w:ascii="微软雅黑" w:hAnsi="微软雅黑" w:cs="宋体" w:hint="eastAsia"/>
          <w:color w:val="555555"/>
          <w:sz w:val="21"/>
          <w:szCs w:val="21"/>
        </w:rPr>
      </w:pP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我校把“扶困”与“扶智”“扶志”结合起来，建立了完善的“国家资助、社会捐助、学校奖助、学生自助”发展型学生资助体系，每年各种资助累计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5000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余万元，受益学生达</w:t>
      </w:r>
      <w:r w:rsidRPr="00755F06">
        <w:rPr>
          <w:rFonts w:ascii="仿宋" w:eastAsia="仿宋" w:hAnsi="仿宋" w:cs="宋体"/>
          <w:color w:val="555555"/>
          <w:sz w:val="30"/>
          <w:szCs w:val="30"/>
        </w:rPr>
        <w:t>2</w:t>
      </w:r>
      <w:r w:rsidRPr="00755F06">
        <w:rPr>
          <w:rFonts w:ascii="仿宋" w:eastAsia="仿宋" w:hAnsi="仿宋" w:cs="宋体" w:hint="eastAsia"/>
          <w:color w:val="555555"/>
          <w:sz w:val="30"/>
          <w:szCs w:val="30"/>
        </w:rPr>
        <w:t>万余人次，确保“不让一个学生因家庭经济困难而失学”。我校建立了吉首大学教育发展基金会，现有香港精进基金助学金、宋祖英助学基金会助学金、南勋感恩奖学金、松桂坊成才试验奖学金、冠代特优奖学金等多个社会捐助项目。</w:t>
      </w:r>
    </w:p>
    <w:p w:rsidR="004358AB" w:rsidRDefault="004358AB" w:rsidP="00323B43"/>
    <w:sectPr w:rsidR="004358AB" w:rsidSect="00755F06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755F06"/>
    <w:rsid w:val="00323B43"/>
    <w:rsid w:val="00382D40"/>
    <w:rsid w:val="003D37D8"/>
    <w:rsid w:val="004358AB"/>
    <w:rsid w:val="00755F06"/>
    <w:rsid w:val="00842435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755F06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55F0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55F0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755F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0973">
          <w:marLeft w:val="0"/>
          <w:marRight w:val="0"/>
          <w:marTop w:val="150"/>
          <w:marBottom w:val="0"/>
          <w:divBdr>
            <w:top w:val="single" w:sz="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good</cp:lastModifiedBy>
  <cp:revision>1</cp:revision>
  <dcterms:created xsi:type="dcterms:W3CDTF">2019-06-26T12:46:00Z</dcterms:created>
  <dcterms:modified xsi:type="dcterms:W3CDTF">2019-06-26T12:48:00Z</dcterms:modified>
</cp:coreProperties>
</file>